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99" w:rsidRPr="007B25B4" w:rsidRDefault="00B4768D" w:rsidP="00B4768D">
      <w:pPr>
        <w:jc w:val="center"/>
        <w:rPr>
          <w:b/>
          <w:sz w:val="32"/>
          <w:szCs w:val="32"/>
        </w:rPr>
      </w:pPr>
      <w:r w:rsidRPr="007B25B4">
        <w:rPr>
          <w:b/>
          <w:sz w:val="32"/>
          <w:szCs w:val="32"/>
        </w:rPr>
        <w:t>Attività della sezione di Genova per il 2014 in relazione agli sviluppi dei magneti superconduttori di mu2e</w:t>
      </w:r>
    </w:p>
    <w:p w:rsidR="003B4652" w:rsidRPr="00B4768D" w:rsidRDefault="003B4652" w:rsidP="00B4768D">
      <w:pPr>
        <w:rPr>
          <w:sz w:val="24"/>
          <w:szCs w:val="24"/>
        </w:rPr>
      </w:pPr>
    </w:p>
    <w:p w:rsidR="00B4768D" w:rsidRPr="00B4768D" w:rsidRDefault="00B4768D" w:rsidP="00B4768D">
      <w:pPr>
        <w:jc w:val="center"/>
        <w:rPr>
          <w:b/>
          <w:sz w:val="26"/>
          <w:szCs w:val="26"/>
        </w:rPr>
      </w:pPr>
      <w:r w:rsidRPr="00B4768D">
        <w:rPr>
          <w:b/>
          <w:sz w:val="26"/>
          <w:szCs w:val="26"/>
        </w:rPr>
        <w:t xml:space="preserve">Stato delle attività </w:t>
      </w:r>
      <w:r w:rsidR="008D4BCB">
        <w:rPr>
          <w:b/>
          <w:sz w:val="26"/>
          <w:szCs w:val="26"/>
        </w:rPr>
        <w:t xml:space="preserve">fino a Giugno </w:t>
      </w:r>
      <w:r w:rsidRPr="00B4768D">
        <w:rPr>
          <w:b/>
          <w:sz w:val="26"/>
          <w:szCs w:val="26"/>
        </w:rPr>
        <w:t>2013</w:t>
      </w:r>
    </w:p>
    <w:p w:rsidR="00B4768D" w:rsidRPr="00B4768D" w:rsidRDefault="00B4768D" w:rsidP="00B4768D">
      <w:pPr>
        <w:rPr>
          <w:sz w:val="26"/>
          <w:szCs w:val="26"/>
        </w:rPr>
      </w:pPr>
    </w:p>
    <w:p w:rsidR="00B4768D" w:rsidRDefault="00B4768D" w:rsidP="00B4768D">
      <w:pPr>
        <w:jc w:val="both"/>
        <w:rPr>
          <w:rFonts w:cs="Calibri"/>
          <w:sz w:val="26"/>
          <w:szCs w:val="26"/>
        </w:rPr>
      </w:pPr>
      <w:r w:rsidRPr="00B4768D">
        <w:rPr>
          <w:sz w:val="26"/>
          <w:szCs w:val="26"/>
        </w:rPr>
        <w:t xml:space="preserve">Già dal 2013 la Sezione di Genova risulta impegnata nell’esperimento P-mu2e in relazione agli sviluppi dei solenoidi superconduttori.  L’obiettivo per il 2013 era di prendere gli opportuni accordi con Fermilab e coagulare l’interesse e la partecipazione di ricercatori e tecnologi dell’INFN allo sviluppo dei solenoidi. Nel corso </w:t>
      </w:r>
      <w:r>
        <w:rPr>
          <w:rFonts w:cs="Calibri"/>
          <w:sz w:val="26"/>
          <w:szCs w:val="26"/>
        </w:rPr>
        <w:t>degli ultimi mesi del 2012 e inizio 2013 ci sono stati diversi contatti con FERMILAB per meglio definire le attività INFN sui magneti, soprattutto in relazione alla costruzione di prototipi, che è l’attività con maggiori richieste di risorse economiche. Dopo varie iterazioni si è convenuto che un contributo significativo dell’INFN è lo sviluppo industriale di un prototipo di un modulo del Transport Solenoid, che è mostrato in una vista dall’alto nella figura sottostante.</w:t>
      </w:r>
    </w:p>
    <w:p w:rsidR="00B4768D" w:rsidRPr="0092550F" w:rsidRDefault="00B4768D" w:rsidP="00B4768D">
      <w:pPr>
        <w:pStyle w:val="Default"/>
        <w:rPr>
          <w:lang w:val="it-IT"/>
        </w:rPr>
      </w:pPr>
    </w:p>
    <w:p w:rsidR="00B4768D" w:rsidRDefault="00B4768D" w:rsidP="00B4768D">
      <w:pPr>
        <w:pStyle w:val="CM5"/>
        <w:jc w:val="center"/>
        <w:rPr>
          <w:lang w:val="it-IT"/>
        </w:rPr>
      </w:pPr>
      <w:r w:rsidRPr="0092550F">
        <w:rPr>
          <w:noProof/>
        </w:rPr>
        <w:drawing>
          <wp:inline distT="0" distB="0" distL="0" distR="0">
            <wp:extent cx="3200812" cy="4632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068" cy="4631883"/>
                    </a:xfrm>
                    <a:prstGeom prst="rect">
                      <a:avLst/>
                    </a:prstGeom>
                    <a:noFill/>
                    <a:ln w="9525">
                      <a:noFill/>
                      <a:miter lim="800000"/>
                      <a:headEnd/>
                      <a:tailEnd/>
                    </a:ln>
                  </pic:spPr>
                </pic:pic>
              </a:graphicData>
            </a:graphic>
          </wp:inline>
        </w:drawing>
      </w:r>
    </w:p>
    <w:p w:rsidR="00B4768D" w:rsidRDefault="00B4768D" w:rsidP="00B4768D">
      <w:pPr>
        <w:pStyle w:val="CM2"/>
        <w:jc w:val="both"/>
        <w:rPr>
          <w:rFonts w:asciiTheme="minorHAnsi" w:hAnsiTheme="minorHAnsi"/>
          <w:bCs/>
          <w:sz w:val="26"/>
          <w:szCs w:val="26"/>
          <w:lang w:val="it-IT"/>
        </w:rPr>
      </w:pPr>
      <w:r w:rsidRPr="00061AC1">
        <w:rPr>
          <w:rFonts w:asciiTheme="minorHAnsi" w:hAnsiTheme="minorHAnsi"/>
          <w:bCs/>
          <w:sz w:val="26"/>
          <w:szCs w:val="26"/>
          <w:lang w:val="it-IT"/>
        </w:rPr>
        <w:t xml:space="preserve">Il </w:t>
      </w:r>
      <w:r w:rsidRPr="00771936">
        <w:rPr>
          <w:rFonts w:asciiTheme="minorHAnsi" w:hAnsiTheme="minorHAnsi"/>
          <w:bCs/>
          <w:i/>
          <w:sz w:val="26"/>
          <w:szCs w:val="26"/>
          <w:lang w:val="it-IT"/>
        </w:rPr>
        <w:t>Transfer Solenoid</w:t>
      </w:r>
      <w:r>
        <w:rPr>
          <w:rFonts w:asciiTheme="minorHAnsi" w:hAnsiTheme="minorHAnsi"/>
          <w:bCs/>
          <w:sz w:val="26"/>
          <w:szCs w:val="26"/>
          <w:lang w:val="it-IT"/>
        </w:rPr>
        <w:t xml:space="preserve"> ha una struttura a serpentina composta da 27 moduli, ognuno dei quali </w:t>
      </w:r>
      <w:r>
        <w:rPr>
          <w:rFonts w:asciiTheme="minorHAnsi" w:hAnsiTheme="minorHAnsi"/>
          <w:bCs/>
          <w:sz w:val="26"/>
          <w:szCs w:val="26"/>
          <w:lang w:val="it-IT"/>
        </w:rPr>
        <w:lastRenderedPageBreak/>
        <w:t xml:space="preserve">contiene due bobine, </w:t>
      </w:r>
      <w:proofErr w:type="gramStart"/>
      <w:r>
        <w:rPr>
          <w:rFonts w:asciiTheme="minorHAnsi" w:hAnsiTheme="minorHAnsi"/>
          <w:bCs/>
          <w:sz w:val="26"/>
          <w:szCs w:val="26"/>
          <w:lang w:val="it-IT"/>
        </w:rPr>
        <w:t>divisi</w:t>
      </w:r>
      <w:proofErr w:type="gramEnd"/>
      <w:r>
        <w:rPr>
          <w:rFonts w:asciiTheme="minorHAnsi" w:hAnsiTheme="minorHAnsi"/>
          <w:bCs/>
          <w:sz w:val="26"/>
          <w:szCs w:val="26"/>
          <w:lang w:val="it-IT"/>
        </w:rPr>
        <w:t xml:space="preserve"> in due parti principali. I moduli non sono tutti uguali, ma si dividono in tre gruppi (TS1, TS2 e metà </w:t>
      </w:r>
      <w:proofErr w:type="gramStart"/>
      <w:r>
        <w:rPr>
          <w:rFonts w:asciiTheme="minorHAnsi" w:hAnsiTheme="minorHAnsi"/>
          <w:bCs/>
          <w:sz w:val="26"/>
          <w:szCs w:val="26"/>
          <w:lang w:val="it-IT"/>
        </w:rPr>
        <w:t>dei</w:t>
      </w:r>
      <w:proofErr w:type="gramEnd"/>
      <w:r>
        <w:rPr>
          <w:rFonts w:asciiTheme="minorHAnsi" w:hAnsiTheme="minorHAnsi"/>
          <w:bCs/>
          <w:sz w:val="26"/>
          <w:szCs w:val="26"/>
          <w:lang w:val="it-IT"/>
        </w:rPr>
        <w:t xml:space="preserve"> TS3) nella parte più vicina al PS e TS3 (l’altra metà),TS4 e TS5 la metà più vicina al DS. Le bobine delle due parti sono quasi simmetriche (i campi sono più alti nella prima metà). Il gruppo più numeroso è </w:t>
      </w:r>
      <w:proofErr w:type="gramStart"/>
      <w:r>
        <w:rPr>
          <w:rFonts w:asciiTheme="minorHAnsi" w:hAnsiTheme="minorHAnsi"/>
          <w:bCs/>
          <w:sz w:val="26"/>
          <w:szCs w:val="26"/>
          <w:lang w:val="it-IT"/>
        </w:rPr>
        <w:t>il</w:t>
      </w:r>
      <w:proofErr w:type="gramEnd"/>
      <w:r>
        <w:rPr>
          <w:rFonts w:asciiTheme="minorHAnsi" w:hAnsiTheme="minorHAnsi"/>
          <w:bCs/>
          <w:sz w:val="26"/>
          <w:szCs w:val="26"/>
          <w:lang w:val="it-IT"/>
        </w:rPr>
        <w:t xml:space="preserve"> TS2 (TS4) con 9 moduli, ovvero 18 bobine le cui caratteristiche sono mostrate nella figura sottostante. La numerazione delle bobine </w:t>
      </w:r>
      <w:proofErr w:type="gramStart"/>
      <w:r>
        <w:rPr>
          <w:rFonts w:asciiTheme="minorHAnsi" w:hAnsiTheme="minorHAnsi"/>
          <w:bCs/>
          <w:sz w:val="26"/>
          <w:szCs w:val="26"/>
          <w:lang w:val="it-IT"/>
        </w:rPr>
        <w:t>del</w:t>
      </w:r>
      <w:proofErr w:type="gramEnd"/>
      <w:r>
        <w:rPr>
          <w:rFonts w:asciiTheme="minorHAnsi" w:hAnsiTheme="minorHAnsi"/>
          <w:bCs/>
          <w:sz w:val="26"/>
          <w:szCs w:val="26"/>
          <w:lang w:val="it-IT"/>
        </w:rPr>
        <w:t xml:space="preserve"> TS2 comincia da 4 perché le bobine da 1 a 3 fanno parte del TS1.</w:t>
      </w:r>
    </w:p>
    <w:p w:rsidR="00B4768D" w:rsidRPr="00A54256" w:rsidRDefault="00B4768D" w:rsidP="00B4768D">
      <w:pPr>
        <w:pStyle w:val="Default"/>
        <w:rPr>
          <w:lang w:val="it-IT"/>
        </w:rPr>
      </w:pPr>
      <w:r w:rsidRPr="00B4768D">
        <w:rPr>
          <w:noProof/>
        </w:rPr>
        <w:drawing>
          <wp:inline distT="0" distB="0" distL="0" distR="0">
            <wp:extent cx="5875013" cy="3311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78845" cy="3313310"/>
                    </a:xfrm>
                    <a:prstGeom prst="rect">
                      <a:avLst/>
                    </a:prstGeom>
                    <a:noFill/>
                    <a:ln w="9525">
                      <a:noFill/>
                      <a:miter lim="800000"/>
                      <a:headEnd/>
                      <a:tailEnd/>
                    </a:ln>
                  </pic:spPr>
                </pic:pic>
              </a:graphicData>
            </a:graphic>
          </wp:inline>
        </w:drawing>
      </w:r>
    </w:p>
    <w:p w:rsidR="006856F9" w:rsidRDefault="002D6256" w:rsidP="006856F9">
      <w:pPr>
        <w:pStyle w:val="CM8"/>
        <w:spacing w:line="276" w:lineRule="auto"/>
        <w:jc w:val="both"/>
        <w:rPr>
          <w:sz w:val="26"/>
          <w:szCs w:val="26"/>
          <w:lang w:val="it-IT"/>
        </w:rPr>
      </w:pPr>
      <w:r>
        <w:rPr>
          <w:sz w:val="26"/>
          <w:szCs w:val="26"/>
          <w:lang w:val="it-IT"/>
        </w:rPr>
        <w:t>Le bobine sono inserite dentro dei cilindri di contenimento attraverso i quali i moduli vengono connessi tra di loro. L’integrazione delle bobine all’interno dei cilindri viene effettuata tramite calettamento. Questa</w:t>
      </w:r>
      <w:r w:rsidRPr="002D6256">
        <w:rPr>
          <w:sz w:val="26"/>
          <w:szCs w:val="26"/>
          <w:lang w:val="it-IT"/>
        </w:rPr>
        <w:t xml:space="preserve"> tecnica ha degli aspetti critici in relazione alla lavorazione meccanica delle bobine (si rischia di danneggiare la bobina) ed al calettamento vero e proprio. </w:t>
      </w:r>
      <w:r>
        <w:rPr>
          <w:sz w:val="26"/>
          <w:szCs w:val="26"/>
          <w:lang w:val="it-IT"/>
        </w:rPr>
        <w:t>Per queste criticità si richiede</w:t>
      </w:r>
      <w:r w:rsidRPr="002D6256">
        <w:rPr>
          <w:sz w:val="26"/>
          <w:szCs w:val="26"/>
          <w:lang w:val="it-IT"/>
        </w:rPr>
        <w:t xml:space="preserve"> la costruzione di un prototipo, anche considerando il fatto, nuovo rispetto al passato, che in ogni cilindro ci sono due</w:t>
      </w:r>
      <w:r w:rsidR="003F4C2C">
        <w:rPr>
          <w:sz w:val="26"/>
          <w:szCs w:val="26"/>
          <w:lang w:val="it-IT"/>
        </w:rPr>
        <w:t xml:space="preserve"> bobine</w:t>
      </w:r>
      <w:r w:rsidR="006856F9">
        <w:rPr>
          <w:sz w:val="26"/>
          <w:szCs w:val="26"/>
          <w:lang w:val="it-IT"/>
        </w:rPr>
        <w:t xml:space="preserve">. Dopo una discussione tra INFN-Ge e Fermilab si è giunti alla conclusione </w:t>
      </w:r>
      <w:r>
        <w:rPr>
          <w:sz w:val="26"/>
          <w:szCs w:val="26"/>
          <w:lang w:val="it-IT"/>
        </w:rPr>
        <w:t xml:space="preserve">che INFN si prende carico </w:t>
      </w:r>
      <w:r w:rsidR="006856F9">
        <w:rPr>
          <w:sz w:val="26"/>
          <w:szCs w:val="26"/>
          <w:lang w:val="it-IT"/>
        </w:rPr>
        <w:t>di costruire il modulo che include le bobine 14 e 15 in quanto è quello più rappresentativo di tutta la serie di moduli.</w:t>
      </w:r>
    </w:p>
    <w:p w:rsidR="00B4768D" w:rsidRDefault="00B4768D" w:rsidP="00B4768D">
      <w:pPr>
        <w:jc w:val="both"/>
        <w:rPr>
          <w:sz w:val="24"/>
          <w:szCs w:val="24"/>
        </w:rPr>
      </w:pPr>
    </w:p>
    <w:p w:rsidR="003F4C2C" w:rsidRDefault="003F4C2C" w:rsidP="00B4768D">
      <w:pPr>
        <w:jc w:val="both"/>
        <w:rPr>
          <w:sz w:val="26"/>
          <w:szCs w:val="26"/>
        </w:rPr>
      </w:pPr>
      <w:r w:rsidRPr="007B25B4">
        <w:rPr>
          <w:sz w:val="26"/>
          <w:szCs w:val="26"/>
        </w:rPr>
        <w:t>Sulla base di questa decisione INFN Genova ha elaborato una specifica tecnica per la costruzione del modulo prototipo, utilizzata come documento tecnico per una gara internazionale. La struttura di contenimento ed il conduttore sono forniti direttamente da Fermilab. INFN Genova fornisce il supporto di calcolo ad elementi finiti per la meccanica della bobina, la caratterizzazione dei cavi, il follow-up costruttivo ed il controllo qualità.</w:t>
      </w:r>
    </w:p>
    <w:p w:rsidR="00E5075B" w:rsidRDefault="00E5075B" w:rsidP="00B4768D">
      <w:pPr>
        <w:jc w:val="both"/>
        <w:rPr>
          <w:sz w:val="26"/>
          <w:szCs w:val="26"/>
        </w:rPr>
      </w:pPr>
      <w:r>
        <w:rPr>
          <w:sz w:val="26"/>
          <w:szCs w:val="26"/>
        </w:rPr>
        <w:lastRenderedPageBreak/>
        <w:t>Le figure sottostanti mostrano la struttura di contenimento e una sezione di una delle due bobine.</w:t>
      </w:r>
    </w:p>
    <w:p w:rsidR="00E5075B" w:rsidRDefault="00E5075B" w:rsidP="00B4768D">
      <w:pPr>
        <w:jc w:val="both"/>
        <w:rPr>
          <w:sz w:val="26"/>
          <w:szCs w:val="26"/>
        </w:rPr>
      </w:pPr>
      <w:r w:rsidRPr="00E5075B">
        <w:rPr>
          <w:noProof/>
          <w:sz w:val="26"/>
          <w:szCs w:val="26"/>
          <w:lang w:val="en-US"/>
        </w:rPr>
        <w:drawing>
          <wp:inline distT="0" distB="0" distL="0" distR="0">
            <wp:extent cx="1946910" cy="2030066"/>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53555" cy="2036994"/>
                    </a:xfrm>
                    <a:prstGeom prst="rect">
                      <a:avLst/>
                    </a:prstGeom>
                    <a:noFill/>
                    <a:ln w="9525">
                      <a:noFill/>
                      <a:miter lim="800000"/>
                      <a:headEnd/>
                      <a:tailEnd/>
                    </a:ln>
                  </pic:spPr>
                </pic:pic>
              </a:graphicData>
            </a:graphic>
          </wp:inline>
        </w:drawing>
      </w:r>
      <w:r>
        <w:rPr>
          <w:sz w:val="26"/>
          <w:szCs w:val="26"/>
        </w:rPr>
        <w:t xml:space="preserve">  </w:t>
      </w:r>
      <w:r w:rsidRPr="00E5075B">
        <w:rPr>
          <w:noProof/>
          <w:sz w:val="26"/>
          <w:szCs w:val="26"/>
          <w:lang w:val="en-US"/>
        </w:rPr>
        <w:drawing>
          <wp:inline distT="0" distB="0" distL="0" distR="0">
            <wp:extent cx="3482569" cy="1903569"/>
            <wp:effectExtent l="19050" t="0" r="3581"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79745" cy="1902025"/>
                    </a:xfrm>
                    <a:prstGeom prst="rect">
                      <a:avLst/>
                    </a:prstGeom>
                    <a:noFill/>
                    <a:ln w="9525">
                      <a:noFill/>
                      <a:miter lim="800000"/>
                      <a:headEnd/>
                      <a:tailEnd/>
                    </a:ln>
                  </pic:spPr>
                </pic:pic>
              </a:graphicData>
            </a:graphic>
          </wp:inline>
        </w:drawing>
      </w:r>
    </w:p>
    <w:p w:rsidR="00E5075B" w:rsidRDefault="00E5075B" w:rsidP="00E5075B">
      <w:pPr>
        <w:jc w:val="center"/>
        <w:rPr>
          <w:sz w:val="26"/>
          <w:szCs w:val="26"/>
        </w:rPr>
      </w:pPr>
    </w:p>
    <w:p w:rsidR="00E5075B" w:rsidRDefault="00E5075B" w:rsidP="00E5075B">
      <w:pPr>
        <w:jc w:val="center"/>
        <w:rPr>
          <w:sz w:val="26"/>
          <w:szCs w:val="26"/>
        </w:rPr>
      </w:pPr>
      <w:r w:rsidRPr="00E5075B">
        <w:rPr>
          <w:noProof/>
          <w:sz w:val="26"/>
          <w:szCs w:val="26"/>
          <w:lang w:val="en-US"/>
        </w:rPr>
        <w:drawing>
          <wp:inline distT="0" distB="0" distL="0" distR="0">
            <wp:extent cx="4789170" cy="204216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946" r="21780" b="40116"/>
                    <a:stretch>
                      <a:fillRect/>
                    </a:stretch>
                  </pic:blipFill>
                  <pic:spPr bwMode="auto">
                    <a:xfrm>
                      <a:off x="0" y="0"/>
                      <a:ext cx="4789170" cy="2042160"/>
                    </a:xfrm>
                    <a:prstGeom prst="rect">
                      <a:avLst/>
                    </a:prstGeom>
                    <a:noFill/>
                    <a:ln>
                      <a:noFill/>
                    </a:ln>
                  </pic:spPr>
                </pic:pic>
              </a:graphicData>
            </a:graphic>
          </wp:inline>
        </w:drawing>
      </w:r>
    </w:p>
    <w:p w:rsidR="00E5075B" w:rsidRPr="007B25B4" w:rsidRDefault="00E5075B" w:rsidP="00B4768D">
      <w:pPr>
        <w:jc w:val="both"/>
        <w:rPr>
          <w:sz w:val="26"/>
          <w:szCs w:val="26"/>
        </w:rPr>
      </w:pPr>
    </w:p>
    <w:p w:rsidR="003F4C2C" w:rsidRPr="00EE06CC" w:rsidRDefault="003F4C2C" w:rsidP="00B4768D">
      <w:pPr>
        <w:jc w:val="both"/>
        <w:rPr>
          <w:sz w:val="26"/>
          <w:szCs w:val="26"/>
        </w:rPr>
      </w:pPr>
      <w:r w:rsidRPr="007B25B4">
        <w:rPr>
          <w:sz w:val="26"/>
          <w:szCs w:val="26"/>
        </w:rPr>
        <w:t xml:space="preserve">I fondi per la costruzione del prototipo sono stati resi disponibili dalla Commissione 5 sotto la sigla SPEME-5 (acronimo per </w:t>
      </w:r>
      <w:r w:rsidRPr="007B25B4">
        <w:rPr>
          <w:i/>
          <w:sz w:val="26"/>
          <w:szCs w:val="26"/>
        </w:rPr>
        <w:t>Superconducting Prototype for the Experiment Mu2e at Fermilab</w:t>
      </w:r>
      <w:r w:rsidR="00AA2F2B" w:rsidRPr="007B25B4">
        <w:rPr>
          <w:sz w:val="26"/>
          <w:szCs w:val="26"/>
        </w:rPr>
        <w:t xml:space="preserve">). La gara completata entro il mese di giugno ha avuto come esito l’affidamento del </w:t>
      </w:r>
      <w:r w:rsidR="006F4D91">
        <w:rPr>
          <w:sz w:val="26"/>
          <w:szCs w:val="26"/>
        </w:rPr>
        <w:t>contratto alla ditta</w:t>
      </w:r>
      <w:r w:rsidR="00AA2F2B" w:rsidRPr="007B25B4">
        <w:rPr>
          <w:sz w:val="26"/>
          <w:szCs w:val="26"/>
        </w:rPr>
        <w:t xml:space="preserve"> </w:t>
      </w:r>
      <w:r w:rsidR="00532AA4">
        <w:rPr>
          <w:sz w:val="26"/>
          <w:szCs w:val="26"/>
        </w:rPr>
        <w:t xml:space="preserve">ASG </w:t>
      </w:r>
      <w:proofErr w:type="spellStart"/>
      <w:r w:rsidR="00532AA4">
        <w:rPr>
          <w:sz w:val="26"/>
          <w:szCs w:val="26"/>
        </w:rPr>
        <w:t>Superconductors</w:t>
      </w:r>
      <w:proofErr w:type="spellEnd"/>
      <w:r w:rsidR="00AA2F2B" w:rsidRPr="007B25B4">
        <w:rPr>
          <w:sz w:val="26"/>
          <w:szCs w:val="26"/>
        </w:rPr>
        <w:t xml:space="preserve"> per una cifra di 400 k€ (IVA esclusa in quanto trattati di strumentazione che va direttamente a Fermilab).</w:t>
      </w:r>
      <w:r w:rsidR="00AA2F2B">
        <w:rPr>
          <w:sz w:val="24"/>
          <w:szCs w:val="24"/>
        </w:rPr>
        <w:t xml:space="preserve"> </w:t>
      </w:r>
      <w:r w:rsidR="00EE06CC">
        <w:rPr>
          <w:sz w:val="24"/>
          <w:szCs w:val="24"/>
        </w:rPr>
        <w:t xml:space="preserve"> </w:t>
      </w:r>
      <w:r w:rsidR="00EE06CC" w:rsidRPr="00EE06CC">
        <w:rPr>
          <w:sz w:val="26"/>
          <w:szCs w:val="26"/>
        </w:rPr>
        <w:t xml:space="preserve">La consegna del </w:t>
      </w:r>
      <w:r w:rsidR="0066784A">
        <w:rPr>
          <w:sz w:val="26"/>
          <w:szCs w:val="26"/>
        </w:rPr>
        <w:t xml:space="preserve">prototipo è prevista per Aprile-Maggio </w:t>
      </w:r>
      <w:r w:rsidR="00EE06CC" w:rsidRPr="00EE06CC">
        <w:rPr>
          <w:sz w:val="26"/>
          <w:szCs w:val="26"/>
        </w:rPr>
        <w:t>2013 (alla presentazione dei</w:t>
      </w:r>
      <w:r w:rsidR="0066784A">
        <w:rPr>
          <w:sz w:val="26"/>
          <w:szCs w:val="26"/>
        </w:rPr>
        <w:t xml:space="preserve"> preventivi il contratto non è </w:t>
      </w:r>
      <w:r w:rsidR="00EE06CC" w:rsidRPr="00EE06CC">
        <w:rPr>
          <w:sz w:val="26"/>
          <w:szCs w:val="26"/>
        </w:rPr>
        <w:t>stato ancora siglato e ci sono</w:t>
      </w:r>
      <w:r w:rsidR="0066784A">
        <w:rPr>
          <w:sz w:val="26"/>
          <w:szCs w:val="26"/>
        </w:rPr>
        <w:t xml:space="preserve"> nominalmente</w:t>
      </w:r>
      <w:r w:rsidR="00EE06CC" w:rsidRPr="00EE06CC">
        <w:rPr>
          <w:sz w:val="26"/>
          <w:szCs w:val="26"/>
        </w:rPr>
        <w:t xml:space="preserve"> 9 mesi di tempo di consegna).</w:t>
      </w:r>
    </w:p>
    <w:p w:rsidR="006D6BDA" w:rsidRPr="00B4768D" w:rsidRDefault="006D6BDA" w:rsidP="00B4768D">
      <w:pPr>
        <w:jc w:val="both"/>
        <w:rPr>
          <w:sz w:val="24"/>
          <w:szCs w:val="24"/>
        </w:rPr>
      </w:pPr>
    </w:p>
    <w:p w:rsidR="006D6BDA" w:rsidRPr="00B4768D" w:rsidRDefault="006D6BDA" w:rsidP="006D6BDA">
      <w:pPr>
        <w:jc w:val="center"/>
        <w:rPr>
          <w:b/>
          <w:sz w:val="26"/>
          <w:szCs w:val="26"/>
        </w:rPr>
      </w:pPr>
      <w:r>
        <w:rPr>
          <w:b/>
          <w:sz w:val="26"/>
          <w:szCs w:val="26"/>
        </w:rPr>
        <w:t xml:space="preserve">Attività previste fino a fine </w:t>
      </w:r>
      <w:r w:rsidR="00FE20B9">
        <w:rPr>
          <w:b/>
          <w:sz w:val="26"/>
          <w:szCs w:val="26"/>
        </w:rPr>
        <w:t>2014</w:t>
      </w:r>
      <w:r w:rsidR="00BD0930">
        <w:rPr>
          <w:b/>
          <w:sz w:val="26"/>
          <w:szCs w:val="26"/>
        </w:rPr>
        <w:t xml:space="preserve"> e ripa</w:t>
      </w:r>
      <w:r w:rsidR="00782418">
        <w:rPr>
          <w:b/>
          <w:sz w:val="26"/>
          <w:szCs w:val="26"/>
        </w:rPr>
        <w:t>rtizione delle richieste sulle C</w:t>
      </w:r>
      <w:r w:rsidR="00BD0930">
        <w:rPr>
          <w:b/>
          <w:sz w:val="26"/>
          <w:szCs w:val="26"/>
        </w:rPr>
        <w:t>ommissioni 1 e 5.</w:t>
      </w:r>
    </w:p>
    <w:p w:rsidR="006F4D91" w:rsidRPr="006F4D91" w:rsidRDefault="0066784A" w:rsidP="006F4D91">
      <w:pPr>
        <w:jc w:val="both"/>
        <w:rPr>
          <w:sz w:val="26"/>
          <w:szCs w:val="26"/>
        </w:rPr>
      </w:pPr>
      <w:r>
        <w:rPr>
          <w:sz w:val="26"/>
          <w:szCs w:val="26"/>
        </w:rPr>
        <w:t>L</w:t>
      </w:r>
      <w:r w:rsidR="006F4D91" w:rsidRPr="006F4D91">
        <w:rPr>
          <w:sz w:val="26"/>
          <w:szCs w:val="26"/>
        </w:rPr>
        <w:t>e attività che vedono coinvolta la sezione di Genova e che, in quadro di ottimizzazione dei finanziamenti, dovrebbero essere finanziate in parte dalla Commissione</w:t>
      </w:r>
      <w:r w:rsidR="00BD0DB9">
        <w:rPr>
          <w:sz w:val="26"/>
          <w:szCs w:val="26"/>
        </w:rPr>
        <w:t xml:space="preserve"> </w:t>
      </w:r>
      <w:r w:rsidR="006F4D91" w:rsidRPr="006F4D91">
        <w:rPr>
          <w:sz w:val="26"/>
          <w:szCs w:val="26"/>
        </w:rPr>
        <w:t xml:space="preserve">1 e in parte dalla Commissione 5 sono le seguenti: </w:t>
      </w:r>
    </w:p>
    <w:p w:rsidR="006F4D91" w:rsidRPr="006F4D91" w:rsidRDefault="006F4D91" w:rsidP="006F4D91">
      <w:pPr>
        <w:pStyle w:val="ListParagraph"/>
        <w:jc w:val="both"/>
        <w:rPr>
          <w:sz w:val="26"/>
          <w:szCs w:val="26"/>
        </w:rPr>
      </w:pPr>
    </w:p>
    <w:p w:rsidR="006F4D91" w:rsidRPr="006F4D91" w:rsidRDefault="006F4D91" w:rsidP="006F4D91">
      <w:pPr>
        <w:jc w:val="both"/>
        <w:rPr>
          <w:sz w:val="26"/>
          <w:szCs w:val="26"/>
        </w:rPr>
      </w:pPr>
      <w:r>
        <w:rPr>
          <w:sz w:val="26"/>
          <w:szCs w:val="26"/>
        </w:rPr>
        <w:t xml:space="preserve">a) </w:t>
      </w:r>
      <w:r w:rsidRPr="00EE06CC">
        <w:rPr>
          <w:b/>
          <w:sz w:val="26"/>
          <w:szCs w:val="26"/>
        </w:rPr>
        <w:t>Sviluppo del conduttore</w:t>
      </w:r>
      <w:r>
        <w:rPr>
          <w:sz w:val="26"/>
          <w:szCs w:val="26"/>
        </w:rPr>
        <w:t xml:space="preserve"> attraverso caratterizzazioni elettriche (corrente critica e stabilità) con la facility Ma.Ri.S.A. </w:t>
      </w:r>
      <w:r w:rsidRPr="006F4D91">
        <w:rPr>
          <w:sz w:val="26"/>
          <w:szCs w:val="26"/>
        </w:rPr>
        <w:t xml:space="preserve">Questa attività dovrebbe essere finanziata dalla </w:t>
      </w:r>
      <w:r w:rsidRPr="00EE06CC">
        <w:rPr>
          <w:sz w:val="26"/>
          <w:szCs w:val="26"/>
          <w:u w:val="single"/>
        </w:rPr>
        <w:t>Commissione 1,</w:t>
      </w:r>
      <w:r w:rsidRPr="006F4D91">
        <w:rPr>
          <w:sz w:val="26"/>
          <w:szCs w:val="26"/>
        </w:rPr>
        <w:t xml:space="preserve"> che ha già messo a disposizione fondi per il 2013. </w:t>
      </w:r>
    </w:p>
    <w:p w:rsidR="006F4D91" w:rsidRPr="006F4D91" w:rsidRDefault="006F4D91" w:rsidP="006F4D91">
      <w:pPr>
        <w:jc w:val="both"/>
        <w:rPr>
          <w:sz w:val="26"/>
          <w:szCs w:val="26"/>
        </w:rPr>
      </w:pPr>
      <w:r w:rsidRPr="006F4D91">
        <w:rPr>
          <w:sz w:val="26"/>
          <w:szCs w:val="26"/>
        </w:rPr>
        <w:t xml:space="preserve">b) </w:t>
      </w:r>
      <w:r w:rsidRPr="00EE06CC">
        <w:rPr>
          <w:b/>
          <w:sz w:val="26"/>
          <w:szCs w:val="26"/>
        </w:rPr>
        <w:t>Progettazione con codici a elementi finiti</w:t>
      </w:r>
      <w:r w:rsidRPr="006F4D91">
        <w:rPr>
          <w:sz w:val="26"/>
          <w:szCs w:val="26"/>
        </w:rPr>
        <w:t xml:space="preserve">. Questa attività </w:t>
      </w:r>
      <w:r>
        <w:rPr>
          <w:sz w:val="26"/>
          <w:szCs w:val="26"/>
        </w:rPr>
        <w:t xml:space="preserve">verterà sullo studio della meccanica del prototipo di magnete. Saranno calcolati gli stati di stress e deformazioni a partire da quelli dovuti alla costruzione (avvolgimento, impregnazione, calettamento) e proseguendo con l’analisi degli stress dovuti al raffreddamento a 4.2 K e all’energizzazione. Questa analisi permetterà di ottimizzare alcuni parameri costruttivi quali </w:t>
      </w:r>
      <w:r w:rsidR="00FE20B9">
        <w:rPr>
          <w:sz w:val="26"/>
          <w:szCs w:val="26"/>
        </w:rPr>
        <w:t>l’interferenza meccanica da dare attraverso il calettamento della bobina.</w:t>
      </w:r>
      <w:r>
        <w:rPr>
          <w:sz w:val="26"/>
          <w:szCs w:val="26"/>
        </w:rPr>
        <w:t xml:space="preserve"> </w:t>
      </w:r>
      <w:r w:rsidR="000D60FE">
        <w:rPr>
          <w:sz w:val="26"/>
          <w:szCs w:val="26"/>
        </w:rPr>
        <w:t>Anche q</w:t>
      </w:r>
      <w:r w:rsidR="000D60FE" w:rsidRPr="006F4D91">
        <w:rPr>
          <w:sz w:val="26"/>
          <w:szCs w:val="26"/>
        </w:rPr>
        <w:t>uesta attività dovrebbe essere</w:t>
      </w:r>
      <w:r w:rsidR="000D60FE">
        <w:rPr>
          <w:sz w:val="26"/>
          <w:szCs w:val="26"/>
        </w:rPr>
        <w:t xml:space="preserve"> finanziata dalla </w:t>
      </w:r>
      <w:r w:rsidR="000D60FE" w:rsidRPr="00EE06CC">
        <w:rPr>
          <w:sz w:val="26"/>
          <w:szCs w:val="26"/>
          <w:u w:val="single"/>
        </w:rPr>
        <w:t>Commissione 1.</w:t>
      </w:r>
    </w:p>
    <w:p w:rsidR="006F4D91" w:rsidRDefault="006F4D91" w:rsidP="006F4D91">
      <w:pPr>
        <w:jc w:val="both"/>
        <w:rPr>
          <w:sz w:val="26"/>
          <w:szCs w:val="26"/>
        </w:rPr>
      </w:pPr>
      <w:r w:rsidRPr="006F4D91">
        <w:rPr>
          <w:sz w:val="26"/>
          <w:szCs w:val="26"/>
        </w:rPr>
        <w:t xml:space="preserve">c) </w:t>
      </w:r>
      <w:r w:rsidRPr="00EE06CC">
        <w:rPr>
          <w:b/>
          <w:sz w:val="26"/>
          <w:szCs w:val="26"/>
        </w:rPr>
        <w:t>Sviluppo di prototipi</w:t>
      </w:r>
      <w:r w:rsidRPr="006F4D91">
        <w:rPr>
          <w:sz w:val="26"/>
          <w:szCs w:val="26"/>
        </w:rPr>
        <w:t xml:space="preserve">. Questa attività ricopre un ruolo centrale ed è quella per cui </w:t>
      </w:r>
      <w:r w:rsidR="00FE20B9">
        <w:rPr>
          <w:sz w:val="26"/>
          <w:szCs w:val="26"/>
        </w:rPr>
        <w:t xml:space="preserve">sono stati richiesti (ed ottenuti) </w:t>
      </w:r>
      <w:r w:rsidRPr="006F4D91">
        <w:rPr>
          <w:sz w:val="26"/>
          <w:szCs w:val="26"/>
        </w:rPr>
        <w:t xml:space="preserve">fondi alla </w:t>
      </w:r>
      <w:r w:rsidRPr="00EE06CC">
        <w:rPr>
          <w:sz w:val="26"/>
          <w:szCs w:val="26"/>
          <w:u w:val="single"/>
        </w:rPr>
        <w:t>Commissione 5</w:t>
      </w:r>
      <w:r w:rsidR="00FE20B9" w:rsidRPr="00EE06CC">
        <w:rPr>
          <w:sz w:val="26"/>
          <w:szCs w:val="26"/>
          <w:u w:val="single"/>
        </w:rPr>
        <w:t xml:space="preserve"> nel corso del 2013</w:t>
      </w:r>
      <w:r w:rsidRPr="006F4D91">
        <w:rPr>
          <w:sz w:val="26"/>
          <w:szCs w:val="26"/>
        </w:rPr>
        <w:t xml:space="preserve">. </w:t>
      </w:r>
      <w:r w:rsidR="00FE20B9">
        <w:rPr>
          <w:sz w:val="26"/>
          <w:szCs w:val="26"/>
        </w:rPr>
        <w:t xml:space="preserve">Per il 2014 si richiede alla Commissione 5 di integrare i fondi </w:t>
      </w:r>
      <w:r w:rsidR="000D60FE">
        <w:rPr>
          <w:sz w:val="26"/>
          <w:szCs w:val="26"/>
        </w:rPr>
        <w:t xml:space="preserve">già assegnati </w:t>
      </w:r>
      <w:r w:rsidR="006903B4">
        <w:rPr>
          <w:sz w:val="26"/>
          <w:szCs w:val="26"/>
        </w:rPr>
        <w:t xml:space="preserve">(200 </w:t>
      </w:r>
      <w:proofErr w:type="spellStart"/>
      <w:r w:rsidR="006903B4">
        <w:rPr>
          <w:sz w:val="26"/>
          <w:szCs w:val="26"/>
        </w:rPr>
        <w:t>k€</w:t>
      </w:r>
      <w:proofErr w:type="spellEnd"/>
      <w:r w:rsidR="006903B4">
        <w:rPr>
          <w:sz w:val="26"/>
          <w:szCs w:val="26"/>
        </w:rPr>
        <w:t xml:space="preserve"> )</w:t>
      </w:r>
      <w:r w:rsidR="00FE20B9">
        <w:rPr>
          <w:sz w:val="26"/>
          <w:szCs w:val="26"/>
        </w:rPr>
        <w:t>fino a coprire i costi di costruzione del prototipo</w:t>
      </w:r>
      <w:proofErr w:type="gramStart"/>
      <w:r w:rsidR="006903B4">
        <w:rPr>
          <w:sz w:val="26"/>
          <w:szCs w:val="26"/>
        </w:rPr>
        <w:t>(</w:t>
      </w:r>
      <w:proofErr w:type="gramEnd"/>
      <w:r w:rsidR="006903B4">
        <w:rPr>
          <w:sz w:val="26"/>
          <w:szCs w:val="26"/>
        </w:rPr>
        <w:t xml:space="preserve">400 </w:t>
      </w:r>
      <w:proofErr w:type="spellStart"/>
      <w:r w:rsidR="006903B4">
        <w:rPr>
          <w:sz w:val="26"/>
          <w:szCs w:val="26"/>
        </w:rPr>
        <w:t>k€</w:t>
      </w:r>
      <w:proofErr w:type="spellEnd"/>
      <w:r w:rsidR="006903B4">
        <w:rPr>
          <w:sz w:val="26"/>
          <w:szCs w:val="26"/>
        </w:rPr>
        <w:t xml:space="preserve"> in totale)</w:t>
      </w:r>
      <w:r w:rsidR="00FE20B9">
        <w:rPr>
          <w:sz w:val="26"/>
          <w:szCs w:val="26"/>
        </w:rPr>
        <w:t>.</w:t>
      </w:r>
      <w:r w:rsidRPr="006F4D91">
        <w:rPr>
          <w:sz w:val="26"/>
          <w:szCs w:val="26"/>
        </w:rPr>
        <w:t xml:space="preserve"> </w:t>
      </w:r>
      <w:r w:rsidR="00782418">
        <w:rPr>
          <w:sz w:val="26"/>
          <w:szCs w:val="26"/>
        </w:rPr>
        <w:t xml:space="preserve">Alla </w:t>
      </w:r>
      <w:r w:rsidR="00782418" w:rsidRPr="00EE06CC">
        <w:rPr>
          <w:sz w:val="26"/>
          <w:szCs w:val="26"/>
          <w:u w:val="single"/>
        </w:rPr>
        <w:t xml:space="preserve">Commissione 1 </w:t>
      </w:r>
      <w:r w:rsidR="00782418">
        <w:rPr>
          <w:sz w:val="26"/>
          <w:szCs w:val="26"/>
        </w:rPr>
        <w:t>si richiede un supporto per il follow-up costruttivo e i rapporti con Fermilab.</w:t>
      </w:r>
    </w:p>
    <w:p w:rsidR="00782418" w:rsidRDefault="00782418" w:rsidP="006F4D91">
      <w:pPr>
        <w:jc w:val="both"/>
        <w:rPr>
          <w:sz w:val="26"/>
          <w:szCs w:val="26"/>
        </w:rPr>
      </w:pPr>
    </w:p>
    <w:p w:rsidR="00A63AF0" w:rsidRDefault="00A63AF0" w:rsidP="00A63AF0">
      <w:pPr>
        <w:jc w:val="both"/>
        <w:rPr>
          <w:sz w:val="26"/>
          <w:szCs w:val="26"/>
        </w:rPr>
      </w:pPr>
    </w:p>
    <w:p w:rsidR="00640E24" w:rsidRPr="006F4D91" w:rsidRDefault="00EE2D4B" w:rsidP="00640E24">
      <w:pPr>
        <w:jc w:val="center"/>
        <w:rPr>
          <w:sz w:val="26"/>
          <w:szCs w:val="26"/>
        </w:rPr>
      </w:pPr>
      <w:r>
        <w:rPr>
          <w:b/>
          <w:sz w:val="26"/>
          <w:szCs w:val="26"/>
        </w:rPr>
        <w:t>Dettaglio delle r</w:t>
      </w:r>
      <w:r w:rsidR="00640E24">
        <w:rPr>
          <w:b/>
          <w:sz w:val="26"/>
          <w:szCs w:val="26"/>
        </w:rPr>
        <w:t>ichieste alla CSN1 per il 2014</w:t>
      </w:r>
    </w:p>
    <w:p w:rsidR="006D6BDA" w:rsidRPr="00640E24" w:rsidRDefault="00640E24" w:rsidP="006D6BDA">
      <w:pPr>
        <w:jc w:val="both"/>
        <w:rPr>
          <w:sz w:val="26"/>
          <w:szCs w:val="26"/>
        </w:rPr>
      </w:pPr>
      <w:r w:rsidRPr="00640E24">
        <w:rPr>
          <w:sz w:val="26"/>
          <w:szCs w:val="26"/>
        </w:rPr>
        <w:t xml:space="preserve">Come specificato precedentemente le attività del 2014 </w:t>
      </w:r>
      <w:r>
        <w:rPr>
          <w:sz w:val="26"/>
          <w:szCs w:val="26"/>
        </w:rPr>
        <w:t>per le quali si richiedono fondi alla CSN1 sono:</w:t>
      </w:r>
    </w:p>
    <w:p w:rsidR="00640E24" w:rsidRPr="006F4D91" w:rsidRDefault="00640E24" w:rsidP="00640E24">
      <w:pPr>
        <w:jc w:val="both"/>
        <w:rPr>
          <w:sz w:val="26"/>
          <w:szCs w:val="26"/>
        </w:rPr>
      </w:pPr>
      <w:r>
        <w:rPr>
          <w:sz w:val="26"/>
          <w:szCs w:val="26"/>
        </w:rPr>
        <w:t>a) Caratterizzazioni elettriche (corrente critica e stabilità) con la facility Ma.Ri.S.A</w:t>
      </w:r>
      <w:r w:rsidRPr="006F4D91">
        <w:rPr>
          <w:sz w:val="26"/>
          <w:szCs w:val="26"/>
        </w:rPr>
        <w:t xml:space="preserve"> </w:t>
      </w:r>
    </w:p>
    <w:p w:rsidR="00640E24" w:rsidRPr="006F4D91" w:rsidRDefault="00640E24" w:rsidP="00640E24">
      <w:pPr>
        <w:jc w:val="both"/>
        <w:rPr>
          <w:sz w:val="26"/>
          <w:szCs w:val="26"/>
        </w:rPr>
      </w:pPr>
      <w:r w:rsidRPr="006F4D91">
        <w:rPr>
          <w:sz w:val="26"/>
          <w:szCs w:val="26"/>
        </w:rPr>
        <w:t xml:space="preserve">b) Progettazione con codici a elementi finiti. </w:t>
      </w:r>
    </w:p>
    <w:p w:rsidR="00640E24" w:rsidRDefault="00640E24" w:rsidP="006D6BDA">
      <w:pPr>
        <w:jc w:val="both"/>
        <w:rPr>
          <w:sz w:val="26"/>
          <w:szCs w:val="26"/>
        </w:rPr>
      </w:pPr>
      <w:r w:rsidRPr="006F4D91">
        <w:rPr>
          <w:sz w:val="26"/>
          <w:szCs w:val="26"/>
        </w:rPr>
        <w:t xml:space="preserve">c) </w:t>
      </w:r>
      <w:r>
        <w:rPr>
          <w:sz w:val="26"/>
          <w:szCs w:val="26"/>
        </w:rPr>
        <w:t>Follow-up costruttivo del prototipo e i rapporti con Fermilab.</w:t>
      </w:r>
    </w:p>
    <w:p w:rsidR="00730355" w:rsidRDefault="00730355" w:rsidP="006D6BDA">
      <w:pPr>
        <w:jc w:val="both"/>
        <w:rPr>
          <w:sz w:val="26"/>
          <w:szCs w:val="26"/>
        </w:rPr>
      </w:pPr>
    </w:p>
    <w:p w:rsidR="00730355" w:rsidRPr="00730355" w:rsidRDefault="00730355" w:rsidP="006D6BDA">
      <w:pPr>
        <w:jc w:val="both"/>
        <w:rPr>
          <w:b/>
          <w:i/>
          <w:sz w:val="26"/>
          <w:szCs w:val="26"/>
        </w:rPr>
      </w:pPr>
      <w:r w:rsidRPr="00730355">
        <w:rPr>
          <w:b/>
          <w:i/>
          <w:sz w:val="26"/>
          <w:szCs w:val="26"/>
        </w:rPr>
        <w:t>Caratterizzazioni elettriche</w:t>
      </w:r>
    </w:p>
    <w:p w:rsidR="00730355" w:rsidRDefault="00730355" w:rsidP="006D6BDA">
      <w:pPr>
        <w:jc w:val="both"/>
        <w:rPr>
          <w:sz w:val="26"/>
          <w:szCs w:val="26"/>
        </w:rPr>
      </w:pPr>
      <w:r>
        <w:rPr>
          <w:sz w:val="26"/>
          <w:szCs w:val="26"/>
        </w:rPr>
        <w:t xml:space="preserve">Si prevedono </w:t>
      </w:r>
      <w:r w:rsidR="00070792">
        <w:rPr>
          <w:sz w:val="26"/>
          <w:szCs w:val="26"/>
        </w:rPr>
        <w:t xml:space="preserve">6 </w:t>
      </w:r>
      <w:r>
        <w:rPr>
          <w:sz w:val="26"/>
          <w:szCs w:val="26"/>
        </w:rPr>
        <w:t xml:space="preserve">run di misura sui </w:t>
      </w:r>
      <w:r w:rsidR="00070792">
        <w:rPr>
          <w:sz w:val="26"/>
          <w:szCs w:val="26"/>
        </w:rPr>
        <w:t xml:space="preserve">cavi </w:t>
      </w:r>
      <w:proofErr w:type="gramStart"/>
      <w:r w:rsidR="00070792">
        <w:rPr>
          <w:sz w:val="26"/>
          <w:szCs w:val="26"/>
        </w:rPr>
        <w:t>del</w:t>
      </w:r>
      <w:proofErr w:type="gramEnd"/>
      <w:r w:rsidR="00070792">
        <w:rPr>
          <w:sz w:val="26"/>
          <w:szCs w:val="26"/>
        </w:rPr>
        <w:t xml:space="preserve"> TS. Alcune misure vanno a completare la caratterizzazione in corrente critica </w:t>
      </w:r>
      <w:proofErr w:type="gramStart"/>
      <w:r w:rsidR="00070792">
        <w:rPr>
          <w:sz w:val="26"/>
          <w:szCs w:val="26"/>
        </w:rPr>
        <w:t>dei cavi prototipo</w:t>
      </w:r>
      <w:proofErr w:type="gramEnd"/>
      <w:r w:rsidR="00070792">
        <w:rPr>
          <w:sz w:val="26"/>
          <w:szCs w:val="26"/>
        </w:rPr>
        <w:t>. Altre invece sono di qualifica delle giunzioni (ovvero si effettuano test di giunzioni realizzate nell’industria per qualificare le tecniche di saldatura). Il costo di queste misure è legato essenzialmente all’utilizzo di liquidi criogenici e della facility MARISA e quindi 1</w:t>
      </w:r>
      <w:r w:rsidR="00AF67A7">
        <w:rPr>
          <w:sz w:val="26"/>
          <w:szCs w:val="26"/>
        </w:rPr>
        <w:t>5</w:t>
      </w:r>
      <w:r w:rsidR="00070792">
        <w:rPr>
          <w:sz w:val="26"/>
          <w:szCs w:val="26"/>
        </w:rPr>
        <w:t xml:space="preserve"> k€ per elio e azoto più una frazione legata al metabolismo di laboratorio che </w:t>
      </w:r>
      <w:r w:rsidR="008638D5">
        <w:rPr>
          <w:sz w:val="26"/>
          <w:szCs w:val="26"/>
        </w:rPr>
        <w:t>è conteggiata nelle righe successive</w:t>
      </w:r>
      <w:r w:rsidR="00070792">
        <w:rPr>
          <w:sz w:val="26"/>
          <w:szCs w:val="26"/>
        </w:rPr>
        <w:t>.</w:t>
      </w:r>
    </w:p>
    <w:p w:rsidR="00070792" w:rsidRDefault="00070792" w:rsidP="006D6BDA">
      <w:pPr>
        <w:jc w:val="both"/>
        <w:rPr>
          <w:sz w:val="26"/>
          <w:szCs w:val="26"/>
        </w:rPr>
      </w:pPr>
      <w:r>
        <w:rPr>
          <w:sz w:val="26"/>
          <w:szCs w:val="26"/>
        </w:rPr>
        <w:lastRenderedPageBreak/>
        <w:t xml:space="preserve">Si prevedono poi 4 run di misura sul cavo </w:t>
      </w:r>
      <w:proofErr w:type="gramStart"/>
      <w:r>
        <w:rPr>
          <w:sz w:val="26"/>
          <w:szCs w:val="26"/>
        </w:rPr>
        <w:t>del</w:t>
      </w:r>
      <w:proofErr w:type="gramEnd"/>
      <w:r>
        <w:rPr>
          <w:sz w:val="26"/>
          <w:szCs w:val="26"/>
        </w:rPr>
        <w:t xml:space="preserve"> PS. Per queste misure occorrerà anche un terzo portacampioni (il cavo è notevolmente più massiccio) più grosso di quelli realizzati p</w:t>
      </w:r>
      <w:r w:rsidR="00AF67A7">
        <w:rPr>
          <w:sz w:val="26"/>
          <w:szCs w:val="26"/>
        </w:rPr>
        <w:t xml:space="preserve">er </w:t>
      </w:r>
      <w:proofErr w:type="gramStart"/>
      <w:r w:rsidR="00AF67A7">
        <w:rPr>
          <w:sz w:val="26"/>
          <w:szCs w:val="26"/>
        </w:rPr>
        <w:t>il</w:t>
      </w:r>
      <w:proofErr w:type="gramEnd"/>
      <w:r w:rsidR="00AF67A7">
        <w:rPr>
          <w:sz w:val="26"/>
          <w:szCs w:val="26"/>
        </w:rPr>
        <w:t xml:space="preserve"> TS. Il costo stimato è di 3</w:t>
      </w:r>
      <w:r>
        <w:rPr>
          <w:sz w:val="26"/>
          <w:szCs w:val="26"/>
        </w:rPr>
        <w:t xml:space="preserve"> k€ per il portacampioni e </w:t>
      </w:r>
      <w:r w:rsidR="00AF67A7">
        <w:rPr>
          <w:sz w:val="26"/>
          <w:szCs w:val="26"/>
        </w:rPr>
        <w:t>10</w:t>
      </w:r>
      <w:r>
        <w:rPr>
          <w:sz w:val="26"/>
          <w:szCs w:val="26"/>
        </w:rPr>
        <w:t xml:space="preserve"> </w:t>
      </w:r>
      <w:proofErr w:type="spellStart"/>
      <w:r>
        <w:rPr>
          <w:sz w:val="26"/>
          <w:szCs w:val="26"/>
        </w:rPr>
        <w:t>k€</w:t>
      </w:r>
      <w:proofErr w:type="spellEnd"/>
      <w:r>
        <w:rPr>
          <w:sz w:val="26"/>
          <w:szCs w:val="26"/>
        </w:rPr>
        <w:t xml:space="preserve"> per liquidi criogenici.</w:t>
      </w:r>
      <w:r w:rsidR="0049111B">
        <w:rPr>
          <w:sz w:val="26"/>
          <w:szCs w:val="26"/>
        </w:rPr>
        <w:t xml:space="preserve"> A titolo d’esempio il </w:t>
      </w:r>
      <w:proofErr w:type="spellStart"/>
      <w:r w:rsidR="0049111B">
        <w:rPr>
          <w:sz w:val="26"/>
          <w:szCs w:val="26"/>
        </w:rPr>
        <w:t>portacampioni</w:t>
      </w:r>
      <w:proofErr w:type="spellEnd"/>
      <w:r w:rsidR="0049111B">
        <w:rPr>
          <w:sz w:val="26"/>
          <w:szCs w:val="26"/>
        </w:rPr>
        <w:t xml:space="preserve"> è del tipo mostrato in figura (uno dei due in fase di realizzazione nel 2013).</w:t>
      </w:r>
    </w:p>
    <w:p w:rsidR="0049111B" w:rsidRDefault="0049111B" w:rsidP="0049111B">
      <w:pPr>
        <w:jc w:val="center"/>
        <w:rPr>
          <w:sz w:val="26"/>
          <w:szCs w:val="26"/>
        </w:rPr>
      </w:pPr>
      <w:r w:rsidRPr="0049111B">
        <w:rPr>
          <w:sz w:val="26"/>
          <w:szCs w:val="26"/>
        </w:rPr>
        <w:drawing>
          <wp:inline distT="0" distB="0" distL="0" distR="0">
            <wp:extent cx="5200650" cy="3381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4313" r="1799"/>
                    <a:stretch>
                      <a:fillRect/>
                    </a:stretch>
                  </pic:blipFill>
                  <pic:spPr bwMode="auto">
                    <a:xfrm>
                      <a:off x="0" y="0"/>
                      <a:ext cx="5200650" cy="3381375"/>
                    </a:xfrm>
                    <a:prstGeom prst="rect">
                      <a:avLst/>
                    </a:prstGeom>
                    <a:noFill/>
                    <a:ln w="9525">
                      <a:noFill/>
                      <a:miter lim="800000"/>
                      <a:headEnd/>
                      <a:tailEnd/>
                    </a:ln>
                  </pic:spPr>
                </pic:pic>
              </a:graphicData>
            </a:graphic>
          </wp:inline>
        </w:drawing>
      </w:r>
    </w:p>
    <w:p w:rsidR="00070792" w:rsidRDefault="00070792" w:rsidP="006D6BDA">
      <w:pPr>
        <w:jc w:val="both"/>
        <w:rPr>
          <w:sz w:val="26"/>
          <w:szCs w:val="26"/>
        </w:rPr>
      </w:pPr>
      <w:r>
        <w:rPr>
          <w:sz w:val="26"/>
          <w:szCs w:val="26"/>
        </w:rPr>
        <w:t>A questi costi occorre sommare il metabolismo di laboratorio, che include la sostituzione di sensori</w:t>
      </w:r>
      <w:r w:rsidR="00BF0505">
        <w:rPr>
          <w:sz w:val="26"/>
          <w:szCs w:val="26"/>
        </w:rPr>
        <w:t xml:space="preserve"> (termometri e sonde a effetto Hall)</w:t>
      </w:r>
      <w:r>
        <w:rPr>
          <w:sz w:val="26"/>
          <w:szCs w:val="26"/>
        </w:rPr>
        <w:t>, isolamenti</w:t>
      </w:r>
      <w:r w:rsidR="00526923">
        <w:rPr>
          <w:sz w:val="26"/>
          <w:szCs w:val="26"/>
        </w:rPr>
        <w:t xml:space="preserve"> (</w:t>
      </w:r>
      <w:proofErr w:type="spellStart"/>
      <w:r w:rsidR="00526923">
        <w:rPr>
          <w:sz w:val="26"/>
          <w:szCs w:val="26"/>
        </w:rPr>
        <w:t>Kapton</w:t>
      </w:r>
      <w:proofErr w:type="spellEnd"/>
      <w:r w:rsidR="00526923">
        <w:rPr>
          <w:sz w:val="26"/>
          <w:szCs w:val="26"/>
        </w:rPr>
        <w:t>)</w:t>
      </w:r>
      <w:r>
        <w:rPr>
          <w:sz w:val="26"/>
          <w:szCs w:val="26"/>
        </w:rPr>
        <w:t xml:space="preserve">, nastri di </w:t>
      </w:r>
      <w:r w:rsidR="00526923">
        <w:rPr>
          <w:sz w:val="26"/>
          <w:szCs w:val="26"/>
        </w:rPr>
        <w:t xml:space="preserve">rame e di </w:t>
      </w:r>
      <w:r>
        <w:rPr>
          <w:sz w:val="26"/>
          <w:szCs w:val="26"/>
        </w:rPr>
        <w:t>alluminio, resine, viteria</w:t>
      </w:r>
      <w:r w:rsidR="00526923">
        <w:rPr>
          <w:sz w:val="26"/>
          <w:szCs w:val="26"/>
        </w:rPr>
        <w:t xml:space="preserve">, </w:t>
      </w:r>
      <w:proofErr w:type="spellStart"/>
      <w:r w:rsidR="00526923">
        <w:rPr>
          <w:sz w:val="26"/>
          <w:szCs w:val="26"/>
        </w:rPr>
        <w:t>tuberia</w:t>
      </w:r>
      <w:proofErr w:type="spellEnd"/>
      <w:r w:rsidR="00526923">
        <w:rPr>
          <w:sz w:val="26"/>
          <w:szCs w:val="26"/>
        </w:rPr>
        <w:t xml:space="preserve">, riscaldatori, grassi </w:t>
      </w:r>
      <w:proofErr w:type="spellStart"/>
      <w:r w:rsidR="00526923">
        <w:rPr>
          <w:sz w:val="26"/>
          <w:szCs w:val="26"/>
        </w:rPr>
        <w:t>siliconici</w:t>
      </w:r>
      <w:proofErr w:type="spellEnd"/>
      <w:r w:rsidR="00BF0505">
        <w:rPr>
          <w:sz w:val="26"/>
          <w:szCs w:val="26"/>
        </w:rPr>
        <w:t xml:space="preserve">, sostituzioni di componentistica da vuoto etc. </w:t>
      </w:r>
      <w:r>
        <w:rPr>
          <w:sz w:val="26"/>
          <w:szCs w:val="26"/>
        </w:rPr>
        <w:t xml:space="preserve">per un totale di </w:t>
      </w:r>
      <w:r w:rsidR="00035DC0">
        <w:rPr>
          <w:sz w:val="26"/>
          <w:szCs w:val="26"/>
        </w:rPr>
        <w:t>25</w:t>
      </w:r>
      <w:r w:rsidR="00953A42">
        <w:rPr>
          <w:sz w:val="26"/>
          <w:szCs w:val="26"/>
        </w:rPr>
        <w:t xml:space="preserve"> k€.</w:t>
      </w:r>
      <w:r w:rsidR="00526923">
        <w:rPr>
          <w:sz w:val="26"/>
          <w:szCs w:val="26"/>
        </w:rPr>
        <w:t xml:space="preserve"> </w:t>
      </w:r>
    </w:p>
    <w:p w:rsidR="00D61D24" w:rsidRDefault="00D61D24" w:rsidP="006D6BDA">
      <w:pPr>
        <w:jc w:val="both"/>
        <w:rPr>
          <w:sz w:val="26"/>
          <w:szCs w:val="26"/>
        </w:rPr>
      </w:pPr>
    </w:p>
    <w:p w:rsidR="00730355" w:rsidRPr="00D61D24" w:rsidRDefault="00D61D24" w:rsidP="006D6BDA">
      <w:pPr>
        <w:jc w:val="both"/>
        <w:rPr>
          <w:b/>
          <w:i/>
          <w:sz w:val="26"/>
          <w:szCs w:val="26"/>
        </w:rPr>
      </w:pPr>
      <w:r w:rsidRPr="00D61D24">
        <w:rPr>
          <w:b/>
          <w:i/>
          <w:sz w:val="26"/>
          <w:szCs w:val="26"/>
        </w:rPr>
        <w:t>Progettazio</w:t>
      </w:r>
      <w:r>
        <w:rPr>
          <w:b/>
          <w:i/>
          <w:sz w:val="26"/>
          <w:szCs w:val="26"/>
        </w:rPr>
        <w:t>ne con codici a elementi finiti</w:t>
      </w:r>
    </w:p>
    <w:p w:rsidR="00D61D24" w:rsidRDefault="00D61D24" w:rsidP="006D6BDA">
      <w:pPr>
        <w:jc w:val="both"/>
        <w:rPr>
          <w:sz w:val="26"/>
          <w:szCs w:val="26"/>
        </w:rPr>
      </w:pPr>
      <w:r>
        <w:rPr>
          <w:sz w:val="26"/>
          <w:szCs w:val="26"/>
        </w:rPr>
        <w:t xml:space="preserve">Per questa attività si richiede un supporto al noleggio e/o manutenzione dei codici di calcolo utilizzati e in particolare </w:t>
      </w:r>
      <w:proofErr w:type="gramStart"/>
      <w:r>
        <w:rPr>
          <w:sz w:val="26"/>
          <w:szCs w:val="26"/>
        </w:rPr>
        <w:t>2 k</w:t>
      </w:r>
      <w:proofErr w:type="gramEnd"/>
      <w:r>
        <w:rPr>
          <w:sz w:val="26"/>
          <w:szCs w:val="26"/>
        </w:rPr>
        <w:t xml:space="preserve">€ per ANSYS </w:t>
      </w:r>
      <w:r w:rsidR="00035DC0">
        <w:rPr>
          <w:sz w:val="26"/>
          <w:szCs w:val="26"/>
        </w:rPr>
        <w:t xml:space="preserve">(noleggio) </w:t>
      </w:r>
      <w:r>
        <w:rPr>
          <w:sz w:val="26"/>
          <w:szCs w:val="26"/>
        </w:rPr>
        <w:t>e 4 k€ per COMSOL</w:t>
      </w:r>
      <w:r w:rsidR="00035DC0">
        <w:rPr>
          <w:sz w:val="26"/>
          <w:szCs w:val="26"/>
        </w:rPr>
        <w:t xml:space="preserve"> (manutenzione). Entrambi i codici sono acquistati all’interno di un contratto di acquisto nazionale gestito dal CNAF.</w:t>
      </w:r>
    </w:p>
    <w:p w:rsidR="00D61D24" w:rsidRDefault="00D61D24" w:rsidP="006D6BDA">
      <w:pPr>
        <w:jc w:val="both"/>
        <w:rPr>
          <w:sz w:val="26"/>
          <w:szCs w:val="26"/>
        </w:rPr>
      </w:pPr>
    </w:p>
    <w:p w:rsidR="00D61D24" w:rsidRPr="00D61D24" w:rsidRDefault="00D61D24" w:rsidP="00D61D24">
      <w:pPr>
        <w:jc w:val="both"/>
        <w:rPr>
          <w:b/>
          <w:i/>
          <w:sz w:val="26"/>
          <w:szCs w:val="26"/>
        </w:rPr>
      </w:pPr>
      <w:r w:rsidRPr="00D61D24">
        <w:rPr>
          <w:b/>
          <w:i/>
          <w:sz w:val="26"/>
          <w:szCs w:val="26"/>
        </w:rPr>
        <w:t>Follow-up costruttivo del prototipo e i rapporti con Fermilab</w:t>
      </w:r>
    </w:p>
    <w:p w:rsidR="00D61D24" w:rsidRDefault="00D61D24" w:rsidP="006D6BDA">
      <w:pPr>
        <w:jc w:val="both"/>
        <w:rPr>
          <w:sz w:val="26"/>
          <w:szCs w:val="26"/>
        </w:rPr>
      </w:pPr>
      <w:r>
        <w:rPr>
          <w:sz w:val="26"/>
          <w:szCs w:val="26"/>
        </w:rPr>
        <w:t xml:space="preserve">Per questa voce è necessario soprattutto un supporto in missioni. 2 k€ per missioni interne dovrebbero essere sufficienti per i rapporti con la collaborazione, mentre una richiesta più corposa è relativa alle missioni a FERMILAB, anche in considerazione del fatto che tra </w:t>
      </w:r>
      <w:r>
        <w:rPr>
          <w:sz w:val="26"/>
          <w:szCs w:val="26"/>
        </w:rPr>
        <w:lastRenderedPageBreak/>
        <w:t>Luglio e Settembre del 2014 il prototipo costruito da INFN dovrebbe essere provato</w:t>
      </w:r>
      <w:r w:rsidR="00373347">
        <w:rPr>
          <w:sz w:val="26"/>
          <w:szCs w:val="26"/>
        </w:rPr>
        <w:t xml:space="preserve">. Consideriamo quindi due viaggi di due persone più la permanenza di una persona per un mese. In totale </w:t>
      </w:r>
      <w:proofErr w:type="gramStart"/>
      <w:r w:rsidR="00373347">
        <w:rPr>
          <w:sz w:val="26"/>
          <w:szCs w:val="26"/>
        </w:rPr>
        <w:t xml:space="preserve">12 </w:t>
      </w:r>
      <w:proofErr w:type="spellStart"/>
      <w:r w:rsidR="00373347">
        <w:rPr>
          <w:sz w:val="26"/>
          <w:szCs w:val="26"/>
        </w:rPr>
        <w:t>k</w:t>
      </w:r>
      <w:proofErr w:type="gramEnd"/>
      <w:r w:rsidR="00373347">
        <w:rPr>
          <w:sz w:val="26"/>
          <w:szCs w:val="26"/>
        </w:rPr>
        <w:t>€</w:t>
      </w:r>
      <w:proofErr w:type="spellEnd"/>
      <w:r w:rsidR="00373347">
        <w:rPr>
          <w:sz w:val="26"/>
          <w:szCs w:val="26"/>
        </w:rPr>
        <w:t>.</w:t>
      </w:r>
    </w:p>
    <w:p w:rsidR="0049111B" w:rsidRDefault="0049111B" w:rsidP="006D6BDA">
      <w:pPr>
        <w:jc w:val="both"/>
        <w:rPr>
          <w:sz w:val="26"/>
          <w:szCs w:val="26"/>
        </w:rPr>
      </w:pPr>
    </w:p>
    <w:p w:rsidR="0049111B" w:rsidRPr="0049111B" w:rsidRDefault="0049111B" w:rsidP="006D6BDA">
      <w:pPr>
        <w:jc w:val="both"/>
        <w:rPr>
          <w:b/>
          <w:sz w:val="26"/>
          <w:szCs w:val="26"/>
        </w:rPr>
      </w:pPr>
      <w:r w:rsidRPr="0049111B">
        <w:rPr>
          <w:b/>
          <w:sz w:val="26"/>
          <w:szCs w:val="26"/>
        </w:rPr>
        <w:t>Riepilogo delle richieste</w:t>
      </w:r>
      <w:r>
        <w:rPr>
          <w:b/>
          <w:sz w:val="26"/>
          <w:szCs w:val="26"/>
        </w:rPr>
        <w:t xml:space="preserve"> (</w:t>
      </w:r>
      <w:proofErr w:type="spellStart"/>
      <w:r>
        <w:rPr>
          <w:b/>
          <w:sz w:val="26"/>
          <w:szCs w:val="26"/>
        </w:rPr>
        <w:t>k€</w:t>
      </w:r>
      <w:proofErr w:type="spellEnd"/>
      <w:r>
        <w:rPr>
          <w:b/>
          <w:sz w:val="26"/>
          <w:szCs w:val="26"/>
        </w:rPr>
        <w:t>)</w:t>
      </w:r>
    </w:p>
    <w:tbl>
      <w:tblPr>
        <w:tblStyle w:val="TableGrid"/>
        <w:tblW w:w="0" w:type="auto"/>
        <w:tblLook w:val="04A0"/>
      </w:tblPr>
      <w:tblGrid>
        <w:gridCol w:w="4927"/>
        <w:gridCol w:w="4927"/>
      </w:tblGrid>
      <w:tr w:rsidR="0049111B" w:rsidTr="0049111B">
        <w:tc>
          <w:tcPr>
            <w:tcW w:w="4927" w:type="dxa"/>
          </w:tcPr>
          <w:p w:rsidR="0049111B" w:rsidRDefault="0049111B" w:rsidP="006D6BDA">
            <w:pPr>
              <w:jc w:val="both"/>
              <w:rPr>
                <w:sz w:val="26"/>
                <w:szCs w:val="26"/>
              </w:rPr>
            </w:pPr>
            <w:r>
              <w:rPr>
                <w:sz w:val="26"/>
                <w:szCs w:val="26"/>
              </w:rPr>
              <w:t>Missioni</w:t>
            </w:r>
          </w:p>
        </w:tc>
        <w:tc>
          <w:tcPr>
            <w:tcW w:w="4927" w:type="dxa"/>
          </w:tcPr>
          <w:p w:rsidR="0049111B" w:rsidRDefault="0049111B" w:rsidP="006D6BDA">
            <w:pPr>
              <w:jc w:val="both"/>
              <w:rPr>
                <w:sz w:val="26"/>
                <w:szCs w:val="26"/>
              </w:rPr>
            </w:pPr>
            <w:r>
              <w:rPr>
                <w:sz w:val="26"/>
                <w:szCs w:val="26"/>
              </w:rPr>
              <w:t xml:space="preserve">12 </w:t>
            </w:r>
          </w:p>
        </w:tc>
      </w:tr>
      <w:tr w:rsidR="0049111B" w:rsidTr="0049111B">
        <w:tc>
          <w:tcPr>
            <w:tcW w:w="4927" w:type="dxa"/>
          </w:tcPr>
          <w:p w:rsidR="0049111B" w:rsidRDefault="0049111B" w:rsidP="006D6BDA">
            <w:pPr>
              <w:jc w:val="both"/>
              <w:rPr>
                <w:sz w:val="26"/>
                <w:szCs w:val="26"/>
              </w:rPr>
            </w:pPr>
            <w:r>
              <w:rPr>
                <w:sz w:val="26"/>
                <w:szCs w:val="26"/>
              </w:rPr>
              <w:t>Consumo</w:t>
            </w:r>
          </w:p>
        </w:tc>
        <w:tc>
          <w:tcPr>
            <w:tcW w:w="4927" w:type="dxa"/>
          </w:tcPr>
          <w:p w:rsidR="0049111B" w:rsidRDefault="0049111B" w:rsidP="006D6BDA">
            <w:pPr>
              <w:jc w:val="both"/>
              <w:rPr>
                <w:sz w:val="26"/>
                <w:szCs w:val="26"/>
              </w:rPr>
            </w:pPr>
            <w:r>
              <w:rPr>
                <w:sz w:val="26"/>
                <w:szCs w:val="26"/>
              </w:rPr>
              <w:t>53</w:t>
            </w:r>
          </w:p>
        </w:tc>
      </w:tr>
      <w:tr w:rsidR="0049111B" w:rsidTr="0049111B">
        <w:tc>
          <w:tcPr>
            <w:tcW w:w="4927" w:type="dxa"/>
          </w:tcPr>
          <w:p w:rsidR="0049111B" w:rsidRDefault="0049111B" w:rsidP="006D6BDA">
            <w:pPr>
              <w:jc w:val="both"/>
              <w:rPr>
                <w:sz w:val="26"/>
                <w:szCs w:val="26"/>
              </w:rPr>
            </w:pPr>
            <w:r>
              <w:rPr>
                <w:sz w:val="26"/>
                <w:szCs w:val="26"/>
              </w:rPr>
              <w:t>Licenze Software</w:t>
            </w:r>
          </w:p>
        </w:tc>
        <w:tc>
          <w:tcPr>
            <w:tcW w:w="4927" w:type="dxa"/>
          </w:tcPr>
          <w:p w:rsidR="0049111B" w:rsidRDefault="0049111B" w:rsidP="006D6BDA">
            <w:pPr>
              <w:jc w:val="both"/>
              <w:rPr>
                <w:sz w:val="26"/>
                <w:szCs w:val="26"/>
              </w:rPr>
            </w:pPr>
            <w:r>
              <w:rPr>
                <w:sz w:val="26"/>
                <w:szCs w:val="26"/>
              </w:rPr>
              <w:t>6</w:t>
            </w:r>
          </w:p>
        </w:tc>
      </w:tr>
    </w:tbl>
    <w:p w:rsidR="0049111B" w:rsidRDefault="0049111B" w:rsidP="006D6BDA">
      <w:pPr>
        <w:jc w:val="both"/>
        <w:rPr>
          <w:sz w:val="26"/>
          <w:szCs w:val="26"/>
        </w:rPr>
      </w:pPr>
    </w:p>
    <w:p w:rsidR="0049111B" w:rsidRDefault="0049111B" w:rsidP="006D6BDA">
      <w:pPr>
        <w:jc w:val="both"/>
        <w:rPr>
          <w:sz w:val="26"/>
          <w:szCs w:val="26"/>
        </w:rPr>
      </w:pPr>
    </w:p>
    <w:p w:rsidR="00D61D24" w:rsidRPr="007201C3" w:rsidRDefault="007201C3" w:rsidP="007201C3">
      <w:pPr>
        <w:jc w:val="center"/>
        <w:rPr>
          <w:b/>
          <w:sz w:val="26"/>
          <w:szCs w:val="26"/>
        </w:rPr>
      </w:pPr>
      <w:r w:rsidRPr="007201C3">
        <w:rPr>
          <w:b/>
          <w:sz w:val="26"/>
          <w:szCs w:val="26"/>
        </w:rPr>
        <w:t>Risorse umane</w:t>
      </w:r>
    </w:p>
    <w:p w:rsidR="00373347" w:rsidRDefault="007201C3" w:rsidP="006D6BDA">
      <w:pPr>
        <w:jc w:val="both"/>
        <w:rPr>
          <w:sz w:val="26"/>
          <w:szCs w:val="26"/>
        </w:rPr>
      </w:pPr>
      <w:r>
        <w:rPr>
          <w:sz w:val="26"/>
          <w:szCs w:val="26"/>
        </w:rPr>
        <w:t>Su queste attività sono impegnati:</w:t>
      </w:r>
    </w:p>
    <w:p w:rsidR="007201C3" w:rsidRDefault="007201C3" w:rsidP="008B7D3D">
      <w:pPr>
        <w:spacing w:after="0"/>
        <w:jc w:val="both"/>
        <w:rPr>
          <w:sz w:val="26"/>
          <w:szCs w:val="26"/>
        </w:rPr>
      </w:pPr>
    </w:p>
    <w:p w:rsidR="007201C3" w:rsidRDefault="007201C3" w:rsidP="008B7D3D">
      <w:pPr>
        <w:spacing w:after="0" w:line="240" w:lineRule="auto"/>
        <w:jc w:val="both"/>
        <w:rPr>
          <w:sz w:val="26"/>
          <w:szCs w:val="26"/>
        </w:rPr>
      </w:pPr>
      <w:r>
        <w:rPr>
          <w:sz w:val="26"/>
          <w:szCs w:val="26"/>
        </w:rPr>
        <w:t>Pasquale Fabbricatore</w:t>
      </w:r>
      <w:r>
        <w:rPr>
          <w:sz w:val="26"/>
          <w:szCs w:val="26"/>
        </w:rPr>
        <w:tab/>
        <w:t>Dir. Tecnologo</w:t>
      </w:r>
      <w:r>
        <w:rPr>
          <w:sz w:val="26"/>
          <w:szCs w:val="26"/>
        </w:rPr>
        <w:tab/>
        <w:t xml:space="preserve">al </w:t>
      </w:r>
      <w:r w:rsidR="00AE7A25">
        <w:rPr>
          <w:sz w:val="26"/>
          <w:szCs w:val="26"/>
        </w:rPr>
        <w:t>5</w:t>
      </w:r>
      <w:r>
        <w:rPr>
          <w:sz w:val="26"/>
          <w:szCs w:val="26"/>
        </w:rPr>
        <w:t>0% (altro 20% in CSN5 per SPEME-5)</w:t>
      </w:r>
    </w:p>
    <w:p w:rsidR="007201C3" w:rsidRDefault="007201C3" w:rsidP="008B7D3D">
      <w:pPr>
        <w:spacing w:after="0" w:line="240" w:lineRule="auto"/>
        <w:jc w:val="both"/>
        <w:rPr>
          <w:sz w:val="26"/>
          <w:szCs w:val="26"/>
        </w:rPr>
      </w:pPr>
      <w:r>
        <w:rPr>
          <w:sz w:val="26"/>
          <w:szCs w:val="26"/>
        </w:rPr>
        <w:t>Stefania Farinon</w:t>
      </w:r>
      <w:r>
        <w:rPr>
          <w:sz w:val="26"/>
          <w:szCs w:val="26"/>
        </w:rPr>
        <w:tab/>
      </w:r>
      <w:r>
        <w:rPr>
          <w:sz w:val="26"/>
          <w:szCs w:val="26"/>
        </w:rPr>
        <w:tab/>
        <w:t xml:space="preserve">Pr. Tecnologo </w:t>
      </w:r>
      <w:r>
        <w:rPr>
          <w:sz w:val="26"/>
          <w:szCs w:val="26"/>
        </w:rPr>
        <w:tab/>
        <w:t>al 40%</w:t>
      </w:r>
    </w:p>
    <w:p w:rsidR="007201C3" w:rsidRDefault="007201C3" w:rsidP="008B7D3D">
      <w:pPr>
        <w:spacing w:after="0" w:line="240" w:lineRule="auto"/>
        <w:jc w:val="both"/>
        <w:rPr>
          <w:sz w:val="26"/>
          <w:szCs w:val="26"/>
        </w:rPr>
      </w:pPr>
      <w:r>
        <w:rPr>
          <w:sz w:val="26"/>
          <w:szCs w:val="26"/>
        </w:rPr>
        <w:t>Riccardo Musenich</w:t>
      </w:r>
      <w:r>
        <w:rPr>
          <w:sz w:val="26"/>
          <w:szCs w:val="26"/>
        </w:rPr>
        <w:tab/>
      </w:r>
      <w:r>
        <w:rPr>
          <w:sz w:val="26"/>
          <w:szCs w:val="26"/>
        </w:rPr>
        <w:tab/>
        <w:t>Pr. Ricercatore</w:t>
      </w:r>
      <w:r>
        <w:rPr>
          <w:sz w:val="26"/>
          <w:szCs w:val="26"/>
        </w:rPr>
        <w:tab/>
        <w:t xml:space="preserve">al </w:t>
      </w:r>
      <w:r w:rsidR="00C50C11">
        <w:rPr>
          <w:sz w:val="26"/>
          <w:szCs w:val="26"/>
        </w:rPr>
        <w:t>25</w:t>
      </w:r>
      <w:r>
        <w:rPr>
          <w:sz w:val="26"/>
          <w:szCs w:val="26"/>
        </w:rPr>
        <w:t>%</w:t>
      </w:r>
    </w:p>
    <w:p w:rsidR="007201C3" w:rsidRDefault="00125C83" w:rsidP="008B7D3D">
      <w:pPr>
        <w:spacing w:after="0" w:line="240" w:lineRule="auto"/>
        <w:jc w:val="both"/>
        <w:rPr>
          <w:sz w:val="26"/>
          <w:szCs w:val="26"/>
        </w:rPr>
      </w:pPr>
      <w:r>
        <w:rPr>
          <w:sz w:val="26"/>
          <w:szCs w:val="26"/>
        </w:rPr>
        <w:t>Tecnico di Sezione (</w:t>
      </w:r>
      <w:proofErr w:type="spellStart"/>
      <w:r>
        <w:rPr>
          <w:sz w:val="26"/>
          <w:szCs w:val="26"/>
        </w:rPr>
        <w:t>criogenista</w:t>
      </w:r>
      <w:proofErr w:type="spellEnd"/>
      <w:r>
        <w:rPr>
          <w:sz w:val="26"/>
          <w:szCs w:val="26"/>
        </w:rPr>
        <w:t>)</w:t>
      </w:r>
      <w:r w:rsidR="0006068A">
        <w:rPr>
          <w:sz w:val="26"/>
          <w:szCs w:val="26"/>
        </w:rPr>
        <w:tab/>
      </w:r>
      <w:r w:rsidR="0006068A">
        <w:rPr>
          <w:sz w:val="26"/>
          <w:szCs w:val="26"/>
        </w:rPr>
        <w:tab/>
      </w:r>
      <w:r w:rsidR="0006068A">
        <w:rPr>
          <w:sz w:val="26"/>
          <w:szCs w:val="26"/>
        </w:rPr>
        <w:tab/>
        <w:t xml:space="preserve">3 </w:t>
      </w:r>
      <w:proofErr w:type="spellStart"/>
      <w:r w:rsidR="0006068A">
        <w:rPr>
          <w:sz w:val="26"/>
          <w:szCs w:val="26"/>
        </w:rPr>
        <w:t>m.u.</w:t>
      </w:r>
      <w:proofErr w:type="spellEnd"/>
    </w:p>
    <w:p w:rsidR="007201C3" w:rsidRDefault="007201C3" w:rsidP="008B7D3D">
      <w:pPr>
        <w:spacing w:after="0" w:line="240" w:lineRule="auto"/>
        <w:jc w:val="both"/>
        <w:rPr>
          <w:sz w:val="26"/>
          <w:szCs w:val="26"/>
        </w:rPr>
      </w:pPr>
      <w:r>
        <w:rPr>
          <w:sz w:val="26"/>
          <w:szCs w:val="26"/>
        </w:rPr>
        <w:t>Tecnico di Sezione (meccanico)</w:t>
      </w:r>
      <w:r>
        <w:rPr>
          <w:sz w:val="26"/>
          <w:szCs w:val="26"/>
        </w:rPr>
        <w:tab/>
      </w:r>
      <w:r>
        <w:rPr>
          <w:sz w:val="26"/>
          <w:szCs w:val="26"/>
        </w:rPr>
        <w:tab/>
      </w:r>
      <w:r>
        <w:rPr>
          <w:sz w:val="26"/>
          <w:szCs w:val="26"/>
        </w:rPr>
        <w:tab/>
      </w:r>
      <w:r w:rsidR="0006068A">
        <w:rPr>
          <w:sz w:val="26"/>
          <w:szCs w:val="26"/>
        </w:rPr>
        <w:t xml:space="preserve">6 </w:t>
      </w:r>
      <w:proofErr w:type="spellStart"/>
      <w:r w:rsidR="0006068A">
        <w:rPr>
          <w:sz w:val="26"/>
          <w:szCs w:val="26"/>
        </w:rPr>
        <w:t>m.u.</w:t>
      </w:r>
      <w:proofErr w:type="spellEnd"/>
    </w:p>
    <w:p w:rsidR="001625F8" w:rsidRDefault="001625F8" w:rsidP="008B7D3D">
      <w:pPr>
        <w:spacing w:after="0" w:line="240" w:lineRule="auto"/>
        <w:jc w:val="both"/>
        <w:rPr>
          <w:sz w:val="26"/>
          <w:szCs w:val="26"/>
        </w:rPr>
      </w:pPr>
      <w:r>
        <w:rPr>
          <w:sz w:val="26"/>
          <w:szCs w:val="26"/>
        </w:rPr>
        <w:t>Tecnico di Sezione (elettronico)</w:t>
      </w:r>
      <w:r>
        <w:rPr>
          <w:sz w:val="26"/>
          <w:szCs w:val="26"/>
        </w:rPr>
        <w:tab/>
      </w:r>
      <w:r>
        <w:rPr>
          <w:sz w:val="26"/>
          <w:szCs w:val="26"/>
        </w:rPr>
        <w:tab/>
      </w:r>
      <w:r>
        <w:rPr>
          <w:sz w:val="26"/>
          <w:szCs w:val="26"/>
        </w:rPr>
        <w:tab/>
      </w:r>
      <w:r w:rsidR="0006068A">
        <w:rPr>
          <w:sz w:val="26"/>
          <w:szCs w:val="26"/>
        </w:rPr>
        <w:t xml:space="preserve">6 </w:t>
      </w:r>
      <w:proofErr w:type="spellStart"/>
      <w:r w:rsidR="0006068A">
        <w:rPr>
          <w:sz w:val="26"/>
          <w:szCs w:val="26"/>
        </w:rPr>
        <w:t>m.u.</w:t>
      </w:r>
      <w:proofErr w:type="spellEnd"/>
    </w:p>
    <w:p w:rsidR="0006068A" w:rsidRDefault="0006068A" w:rsidP="0050329F">
      <w:pPr>
        <w:jc w:val="center"/>
        <w:rPr>
          <w:b/>
          <w:sz w:val="26"/>
          <w:szCs w:val="26"/>
        </w:rPr>
      </w:pPr>
    </w:p>
    <w:p w:rsidR="0006068A" w:rsidRDefault="0006068A" w:rsidP="0050329F">
      <w:pPr>
        <w:jc w:val="center"/>
        <w:rPr>
          <w:b/>
          <w:sz w:val="26"/>
          <w:szCs w:val="26"/>
        </w:rPr>
      </w:pPr>
    </w:p>
    <w:p w:rsidR="0050329F" w:rsidRPr="007201C3" w:rsidRDefault="0050329F" w:rsidP="0050329F">
      <w:pPr>
        <w:jc w:val="center"/>
        <w:rPr>
          <w:b/>
          <w:sz w:val="26"/>
          <w:szCs w:val="26"/>
        </w:rPr>
      </w:pPr>
      <w:proofErr w:type="spellStart"/>
      <w:r>
        <w:rPr>
          <w:b/>
          <w:sz w:val="26"/>
          <w:szCs w:val="26"/>
        </w:rPr>
        <w:t>Milestones</w:t>
      </w:r>
      <w:proofErr w:type="spellEnd"/>
    </w:p>
    <w:p w:rsidR="0050329F" w:rsidRDefault="00DB5178" w:rsidP="006D6BDA">
      <w:pPr>
        <w:jc w:val="both"/>
        <w:rPr>
          <w:sz w:val="26"/>
          <w:szCs w:val="26"/>
        </w:rPr>
      </w:pPr>
      <w:r>
        <w:rPr>
          <w:sz w:val="26"/>
          <w:szCs w:val="26"/>
        </w:rPr>
        <w:t>31 Maggio 2014</w:t>
      </w:r>
      <w:r>
        <w:rPr>
          <w:sz w:val="26"/>
          <w:szCs w:val="26"/>
        </w:rPr>
        <w:tab/>
      </w:r>
      <w:r>
        <w:rPr>
          <w:sz w:val="26"/>
          <w:szCs w:val="26"/>
        </w:rPr>
        <w:tab/>
      </w:r>
      <w:r>
        <w:rPr>
          <w:sz w:val="26"/>
          <w:szCs w:val="26"/>
        </w:rPr>
        <w:tab/>
      </w:r>
      <w:r>
        <w:rPr>
          <w:sz w:val="26"/>
          <w:szCs w:val="26"/>
        </w:rPr>
        <w:tab/>
        <w:t xml:space="preserve">Completamento prototipo </w:t>
      </w:r>
    </w:p>
    <w:p w:rsidR="00DB5178" w:rsidRDefault="00DB5178" w:rsidP="006D6BDA">
      <w:pPr>
        <w:jc w:val="both"/>
        <w:rPr>
          <w:sz w:val="26"/>
          <w:szCs w:val="26"/>
        </w:rPr>
      </w:pPr>
      <w:r>
        <w:rPr>
          <w:sz w:val="26"/>
          <w:szCs w:val="26"/>
        </w:rPr>
        <w:t>30 Settembre 2014</w:t>
      </w:r>
      <w:r>
        <w:rPr>
          <w:sz w:val="26"/>
          <w:szCs w:val="26"/>
        </w:rPr>
        <w:tab/>
      </w:r>
      <w:r>
        <w:rPr>
          <w:sz w:val="26"/>
          <w:szCs w:val="26"/>
        </w:rPr>
        <w:tab/>
      </w:r>
      <w:r>
        <w:rPr>
          <w:sz w:val="26"/>
          <w:szCs w:val="26"/>
        </w:rPr>
        <w:tab/>
      </w:r>
      <w:r>
        <w:rPr>
          <w:sz w:val="26"/>
          <w:szCs w:val="26"/>
        </w:rPr>
        <w:tab/>
        <w:t xml:space="preserve">Test </w:t>
      </w:r>
      <w:proofErr w:type="gramStart"/>
      <w:r>
        <w:rPr>
          <w:sz w:val="26"/>
          <w:szCs w:val="26"/>
        </w:rPr>
        <w:t>del</w:t>
      </w:r>
      <w:proofErr w:type="gramEnd"/>
      <w:r>
        <w:rPr>
          <w:sz w:val="26"/>
          <w:szCs w:val="26"/>
        </w:rPr>
        <w:t xml:space="preserve"> TS a Fermilab (dipende da Fermilab)</w:t>
      </w:r>
    </w:p>
    <w:p w:rsidR="00DB5178" w:rsidRPr="00730355" w:rsidRDefault="000B4987" w:rsidP="006D6BDA">
      <w:pPr>
        <w:jc w:val="both"/>
        <w:rPr>
          <w:sz w:val="26"/>
          <w:szCs w:val="26"/>
        </w:rPr>
      </w:pPr>
      <w:r>
        <w:rPr>
          <w:sz w:val="26"/>
          <w:szCs w:val="26"/>
        </w:rPr>
        <w:t xml:space="preserve">15 </w:t>
      </w:r>
      <w:r w:rsidR="00DB5178">
        <w:rPr>
          <w:sz w:val="26"/>
          <w:szCs w:val="26"/>
        </w:rPr>
        <w:t>Dicembre 201</w:t>
      </w:r>
      <w:r w:rsidR="00B76EEC">
        <w:rPr>
          <w:sz w:val="26"/>
          <w:szCs w:val="26"/>
        </w:rPr>
        <w:t>4</w:t>
      </w:r>
      <w:r w:rsidR="00DB5178">
        <w:rPr>
          <w:sz w:val="26"/>
          <w:szCs w:val="26"/>
        </w:rPr>
        <w:tab/>
      </w:r>
      <w:r w:rsidR="00DB5178">
        <w:rPr>
          <w:sz w:val="26"/>
          <w:szCs w:val="26"/>
        </w:rPr>
        <w:tab/>
      </w:r>
      <w:r w:rsidR="00DB5178">
        <w:rPr>
          <w:sz w:val="26"/>
          <w:szCs w:val="26"/>
        </w:rPr>
        <w:tab/>
      </w:r>
      <w:r w:rsidR="00DB5178">
        <w:rPr>
          <w:sz w:val="26"/>
          <w:szCs w:val="26"/>
        </w:rPr>
        <w:tab/>
        <w:t xml:space="preserve">Completamento misure </w:t>
      </w:r>
      <w:r w:rsidR="008B7D3D">
        <w:rPr>
          <w:sz w:val="26"/>
          <w:szCs w:val="26"/>
        </w:rPr>
        <w:t>cavi</w:t>
      </w:r>
    </w:p>
    <w:sectPr w:rsidR="00DB5178" w:rsidRPr="00730355" w:rsidSect="0045127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9A3" w:rsidRDefault="00A919A3" w:rsidP="00827303">
      <w:pPr>
        <w:spacing w:after="0" w:line="240" w:lineRule="auto"/>
      </w:pPr>
      <w:r>
        <w:separator/>
      </w:r>
    </w:p>
  </w:endnote>
  <w:endnote w:type="continuationSeparator" w:id="0">
    <w:p w:rsidR="00A919A3" w:rsidRDefault="00A919A3" w:rsidP="00827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8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9A3" w:rsidRDefault="00A919A3" w:rsidP="00827303">
      <w:pPr>
        <w:spacing w:after="0" w:line="240" w:lineRule="auto"/>
      </w:pPr>
      <w:r>
        <w:separator/>
      </w:r>
    </w:p>
  </w:footnote>
  <w:footnote w:type="continuationSeparator" w:id="0">
    <w:p w:rsidR="00A919A3" w:rsidRDefault="00A919A3" w:rsidP="00827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239B0"/>
    <w:multiLevelType w:val="hybridMultilevel"/>
    <w:tmpl w:val="136C63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18434"/>
  </w:hdrShapeDefaults>
  <w:footnotePr>
    <w:footnote w:id="-1"/>
    <w:footnote w:id="0"/>
  </w:footnotePr>
  <w:endnotePr>
    <w:endnote w:id="-1"/>
    <w:endnote w:id="0"/>
  </w:endnotePr>
  <w:compat/>
  <w:rsids>
    <w:rsidRoot w:val="00A3381F"/>
    <w:rsid w:val="0001286A"/>
    <w:rsid w:val="00035DC0"/>
    <w:rsid w:val="0006068A"/>
    <w:rsid w:val="000639D0"/>
    <w:rsid w:val="00070792"/>
    <w:rsid w:val="000B4987"/>
    <w:rsid w:val="000C308F"/>
    <w:rsid w:val="000D60FE"/>
    <w:rsid w:val="000E1F4B"/>
    <w:rsid w:val="00125C83"/>
    <w:rsid w:val="001625F8"/>
    <w:rsid w:val="00171FA4"/>
    <w:rsid w:val="00193927"/>
    <w:rsid w:val="001D4B64"/>
    <w:rsid w:val="00245B2E"/>
    <w:rsid w:val="002B17BB"/>
    <w:rsid w:val="002D18C6"/>
    <w:rsid w:val="002D6256"/>
    <w:rsid w:val="00360AC8"/>
    <w:rsid w:val="00367440"/>
    <w:rsid w:val="00373347"/>
    <w:rsid w:val="003924CF"/>
    <w:rsid w:val="003A7D33"/>
    <w:rsid w:val="003B4652"/>
    <w:rsid w:val="003C4443"/>
    <w:rsid w:val="003F4C2C"/>
    <w:rsid w:val="0044197C"/>
    <w:rsid w:val="00451274"/>
    <w:rsid w:val="0049111B"/>
    <w:rsid w:val="0050329F"/>
    <w:rsid w:val="0050407F"/>
    <w:rsid w:val="00507346"/>
    <w:rsid w:val="00526923"/>
    <w:rsid w:val="00532AA4"/>
    <w:rsid w:val="005938DB"/>
    <w:rsid w:val="005B1073"/>
    <w:rsid w:val="005E7776"/>
    <w:rsid w:val="00606FF2"/>
    <w:rsid w:val="00613159"/>
    <w:rsid w:val="00640E24"/>
    <w:rsid w:val="0066784A"/>
    <w:rsid w:val="00682208"/>
    <w:rsid w:val="006856F9"/>
    <w:rsid w:val="006903B4"/>
    <w:rsid w:val="00695D85"/>
    <w:rsid w:val="006D6BDA"/>
    <w:rsid w:val="006F4D91"/>
    <w:rsid w:val="007201C3"/>
    <w:rsid w:val="00730355"/>
    <w:rsid w:val="00747D1C"/>
    <w:rsid w:val="00782418"/>
    <w:rsid w:val="007B25B4"/>
    <w:rsid w:val="007D4AF4"/>
    <w:rsid w:val="00827303"/>
    <w:rsid w:val="008638D5"/>
    <w:rsid w:val="00864205"/>
    <w:rsid w:val="008B7D3D"/>
    <w:rsid w:val="008D4BCB"/>
    <w:rsid w:val="0091088E"/>
    <w:rsid w:val="0092115D"/>
    <w:rsid w:val="00953A42"/>
    <w:rsid w:val="009C39B8"/>
    <w:rsid w:val="009D6CB5"/>
    <w:rsid w:val="009D71B9"/>
    <w:rsid w:val="009D76AA"/>
    <w:rsid w:val="00A3381F"/>
    <w:rsid w:val="00A61551"/>
    <w:rsid w:val="00A63AF0"/>
    <w:rsid w:val="00A919A3"/>
    <w:rsid w:val="00AA2F2B"/>
    <w:rsid w:val="00AE7A25"/>
    <w:rsid w:val="00AF67A7"/>
    <w:rsid w:val="00B4768D"/>
    <w:rsid w:val="00B76EEC"/>
    <w:rsid w:val="00BD0930"/>
    <w:rsid w:val="00BD0DB9"/>
    <w:rsid w:val="00BD5EA1"/>
    <w:rsid w:val="00BF0505"/>
    <w:rsid w:val="00BF17EC"/>
    <w:rsid w:val="00BF6FE0"/>
    <w:rsid w:val="00C214F7"/>
    <w:rsid w:val="00C50C11"/>
    <w:rsid w:val="00C55F0E"/>
    <w:rsid w:val="00C76B99"/>
    <w:rsid w:val="00D61D24"/>
    <w:rsid w:val="00DA017A"/>
    <w:rsid w:val="00DB5178"/>
    <w:rsid w:val="00E21DAD"/>
    <w:rsid w:val="00E5075B"/>
    <w:rsid w:val="00E9480A"/>
    <w:rsid w:val="00ED0819"/>
    <w:rsid w:val="00EE06CC"/>
    <w:rsid w:val="00EE2D4B"/>
    <w:rsid w:val="00EF3FF5"/>
    <w:rsid w:val="00EF6F13"/>
    <w:rsid w:val="00F56434"/>
    <w:rsid w:val="00F90456"/>
    <w:rsid w:val="00FE20B9"/>
    <w:rsid w:val="00FE7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56"/>
    <w:pPr>
      <w:ind w:left="720"/>
      <w:contextualSpacing/>
    </w:pPr>
  </w:style>
  <w:style w:type="paragraph" w:customStyle="1" w:styleId="Default">
    <w:name w:val="Default"/>
    <w:rsid w:val="00B4768D"/>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paragraph" w:customStyle="1" w:styleId="CM2">
    <w:name w:val="CM2"/>
    <w:basedOn w:val="Default"/>
    <w:next w:val="Default"/>
    <w:uiPriority w:val="99"/>
    <w:rsid w:val="00B4768D"/>
    <w:pPr>
      <w:spacing w:line="371" w:lineRule="atLeast"/>
    </w:pPr>
    <w:rPr>
      <w:rFonts w:cstheme="minorBidi"/>
      <w:color w:val="auto"/>
    </w:rPr>
  </w:style>
  <w:style w:type="paragraph" w:customStyle="1" w:styleId="CM5">
    <w:name w:val="CM5"/>
    <w:basedOn w:val="Default"/>
    <w:next w:val="Default"/>
    <w:uiPriority w:val="99"/>
    <w:rsid w:val="00B4768D"/>
    <w:pPr>
      <w:spacing w:line="371" w:lineRule="atLeast"/>
    </w:pPr>
    <w:rPr>
      <w:rFonts w:cstheme="minorBidi"/>
      <w:color w:val="auto"/>
    </w:rPr>
  </w:style>
  <w:style w:type="paragraph" w:styleId="BalloonText">
    <w:name w:val="Balloon Text"/>
    <w:basedOn w:val="Normal"/>
    <w:link w:val="BalloonTextChar"/>
    <w:uiPriority w:val="99"/>
    <w:semiHidden/>
    <w:unhideWhenUsed/>
    <w:rsid w:val="00B47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8D"/>
    <w:rPr>
      <w:rFonts w:ascii="Tahoma" w:hAnsi="Tahoma" w:cs="Tahoma"/>
      <w:sz w:val="16"/>
      <w:szCs w:val="16"/>
    </w:rPr>
  </w:style>
  <w:style w:type="paragraph" w:customStyle="1" w:styleId="CM8">
    <w:name w:val="CM8"/>
    <w:basedOn w:val="Default"/>
    <w:next w:val="Default"/>
    <w:uiPriority w:val="99"/>
    <w:rsid w:val="006856F9"/>
    <w:rPr>
      <w:rFonts w:cstheme="minorBidi"/>
      <w:color w:val="auto"/>
    </w:rPr>
  </w:style>
  <w:style w:type="paragraph" w:customStyle="1" w:styleId="CM6">
    <w:name w:val="CM6"/>
    <w:basedOn w:val="Default"/>
    <w:next w:val="Default"/>
    <w:uiPriority w:val="99"/>
    <w:rsid w:val="0092115D"/>
    <w:rPr>
      <w:rFonts w:cstheme="minorBidi"/>
      <w:color w:val="auto"/>
    </w:rPr>
  </w:style>
  <w:style w:type="paragraph" w:styleId="Header">
    <w:name w:val="header"/>
    <w:basedOn w:val="Normal"/>
    <w:link w:val="HeaderChar"/>
    <w:uiPriority w:val="99"/>
    <w:semiHidden/>
    <w:unhideWhenUsed/>
    <w:rsid w:val="008273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303"/>
  </w:style>
  <w:style w:type="paragraph" w:styleId="Footer">
    <w:name w:val="footer"/>
    <w:basedOn w:val="Normal"/>
    <w:link w:val="FooterChar"/>
    <w:uiPriority w:val="99"/>
    <w:semiHidden/>
    <w:unhideWhenUsed/>
    <w:rsid w:val="008273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303"/>
  </w:style>
  <w:style w:type="table" w:styleId="TableGrid">
    <w:name w:val="Table Grid"/>
    <w:basedOn w:val="TableNormal"/>
    <w:uiPriority w:val="59"/>
    <w:rsid w:val="0049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Fabbric</dc:creator>
  <cp:lastModifiedBy>fabbric</cp:lastModifiedBy>
  <cp:revision>11</cp:revision>
  <dcterms:created xsi:type="dcterms:W3CDTF">2013-07-11T06:22:00Z</dcterms:created>
  <dcterms:modified xsi:type="dcterms:W3CDTF">2013-07-15T06:21:00Z</dcterms:modified>
</cp:coreProperties>
</file>